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C3" w:rsidRPr="002F6494" w:rsidRDefault="004D66C3" w:rsidP="002F6494">
      <w:pPr>
        <w:widowControl w:val="0"/>
        <w:shd w:val="clear" w:color="auto" w:fill="FFFFFF"/>
        <w:tabs>
          <w:tab w:val="left" w:pos="7469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2F6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4D66C3" w:rsidRPr="002F6494" w:rsidRDefault="004D66C3" w:rsidP="002F6494">
      <w:pPr>
        <w:widowControl w:val="0"/>
        <w:tabs>
          <w:tab w:val="left" w:pos="5576"/>
          <w:tab w:val="left" w:pos="574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6C3" w:rsidRPr="002F6494" w:rsidRDefault="004D66C3" w:rsidP="002F6494">
      <w:pPr>
        <w:widowControl w:val="0"/>
        <w:tabs>
          <w:tab w:val="left" w:pos="5576"/>
          <w:tab w:val="left" w:pos="574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6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Державної служби морського та річкового транспорту України</w:t>
      </w:r>
    </w:p>
    <w:p w:rsidR="00176D85" w:rsidRPr="000F0AD8" w:rsidRDefault="00176D85" w:rsidP="00176D85">
      <w:pPr>
        <w:widowControl w:val="0"/>
        <w:tabs>
          <w:tab w:val="left" w:pos="5576"/>
        </w:tabs>
        <w:autoSpaceDE w:val="0"/>
        <w:autoSpaceDN w:val="0"/>
        <w:adjustRightInd w:val="0"/>
        <w:spacing w:after="0" w:line="240" w:lineRule="auto"/>
        <w:ind w:left="5529" w:hanging="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037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0F0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09.11.2018</w:t>
      </w:r>
      <w:r w:rsidRPr="00211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r w:rsidR="000F0A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131</w:t>
      </w:r>
    </w:p>
    <w:p w:rsidR="004D66C3" w:rsidRPr="002F6494" w:rsidRDefault="004D66C3" w:rsidP="002F6494">
      <w:pPr>
        <w:widowControl w:val="0"/>
        <w:tabs>
          <w:tab w:val="left" w:pos="5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4D66C3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71A72" w:rsidRPr="002F6494" w:rsidRDefault="00471A72" w:rsidP="002F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D66C3" w:rsidRPr="002F6494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6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УМОВИ</w:t>
      </w:r>
    </w:p>
    <w:p w:rsidR="004D66C3" w:rsidRPr="002F6494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6C3" w:rsidRPr="002F6494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F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проведення конкурсу на зайняття вакантної посади державної </w:t>
      </w:r>
    </w:p>
    <w:p w:rsidR="001E4715" w:rsidRPr="002F6494" w:rsidRDefault="00A266AA" w:rsidP="002F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служби категорії «Б</w:t>
      </w:r>
      <w:r w:rsidR="00476B03" w:rsidRPr="002F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</w:t>
      </w:r>
      <w:r w:rsidR="004D66C3" w:rsidRPr="002F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071EAC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департаменту – начальника відділу організації державного нагляду за безпекою на морському та річковому транспорті Департаменту державного нагляду та контролю за безпекою на морському та річковому транспорті</w:t>
      </w:r>
      <w:r w:rsidR="008456E8" w:rsidRPr="002F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715" w:rsidRPr="002F6494">
        <w:rPr>
          <w:rFonts w:ascii="Times New Roman" w:hAnsi="Times New Roman" w:cs="Times New Roman"/>
          <w:sz w:val="28"/>
          <w:szCs w:val="28"/>
          <w:lang w:val="uk-UA"/>
        </w:rPr>
        <w:t>Державної служби морського та річкового транспорту України</w:t>
      </w:r>
    </w:p>
    <w:p w:rsidR="004D66C3" w:rsidRPr="002F6494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259"/>
        <w:gridCol w:w="6569"/>
      </w:tblGrid>
      <w:tr w:rsidR="004D66C3" w:rsidRPr="002F6494" w:rsidTr="001F659F">
        <w:trPr>
          <w:trHeight w:val="683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3" w:rsidRPr="002F6494" w:rsidRDefault="004D66C3" w:rsidP="002F64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D66C3" w:rsidRPr="002F6494" w:rsidRDefault="004D66C3" w:rsidP="002F64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Загальні умови</w:t>
            </w:r>
          </w:p>
          <w:p w:rsidR="004D66C3" w:rsidRPr="002F6494" w:rsidRDefault="004D66C3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A51B2" w:rsidRPr="000F0AD8" w:rsidTr="00471A72">
        <w:trPr>
          <w:trHeight w:val="728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Посадові обов’язки </w:t>
            </w:r>
          </w:p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та бере участь, в межах компетенції у забезпеченні реалізації державної політики у сфері безпеки на морському та річковому транспорті.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bookmarkStart w:id="1" w:name="34"/>
            <w:bookmarkEnd w:id="1"/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ереглядає разом із іншими структурними підрозділами Департаменту нормативно-правові акти з питань, що належать до компетенції Відділу, із метою приведення їх у відповідність до законодавства, готує пропозиції керівництву Департаменту, Морської адміністрації щодо внесення до них змін, скасування чи визнання такими, що втратили чинність.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та бере участь у здійсненні заходів державного нагляду (контролю) за безпекою на морському та річковому транспорті та звітує перед керівництвом Морської адміністрації.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розробленні в межах компетенції стратегії забезпечення виконання зобов’язань держави прапора, держави порту і прибережної держави за міжнародними договорами у сфері торговельного мореплавства і виконує функції, які випливають із цих зобов’язань.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Організовує здійснення державного нагляду (контролю) за торговельним мореплавством, за безпекою на морському та річковому транспорті (крім суден флоту рибної промисловості);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за виконанням міжнародних договорів України з безпеки судноплавства та запобігання забрудненню навколишнього природного середовища із суден, що плавають під Державним Прапором України (контроль держави прапора), незалежно від форми власності (крім суден флоту рибної промисловості);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держави порту за відповідністю суден, що заходять у порти України, територіальне море та внутрішні води, незалежно від їх прапора, стандартам щодо безпеки мореплавства та запобігання забрудненню навколишнього природного середовища із суден;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державного нагляду (контролю) за організацією безпечного перевезення небезпечних вантажів морським і річковим транспортом;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за забезпеченням безпеки перевезення вантажів, пасажирів та багажу на морських і річкових суднах;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і нагляду за дотриманням правил користування засобами морського та річкового транспорту, охорони порядку і безпеки руху на морському та річковому транспорті, утримання та експлуатації баз (споруд) для стоянки маломірних (малих) суден, а також за дотриманням правил щодо забезпечення безпеки експлуатації річкових суден на внутрішніх водних шляхах і щодо забезпечення збереження вантажів на морському та річковому транспорті;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нагляду за станом морських шляхів, функціонуванням служб регулювання руху суден і лоцманського проведення;</w:t>
            </w:r>
          </w:p>
          <w:p w:rsidR="00071EAC" w:rsidRPr="00071EAC" w:rsidRDefault="00071EAC" w:rsidP="000455CD">
            <w:pPr>
              <w:tabs>
                <w:tab w:val="left" w:pos="1701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Організовує здійснення контролю за функціонуванням систем радіонавігації та спостереження морської рухомої служби, у тому числі Глобальної морської системи зв’язку в разі </w:t>
            </w: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лиха та для забезпечення безпеки. </w:t>
            </w:r>
          </w:p>
          <w:p w:rsidR="00071EAC" w:rsidRPr="00071EAC" w:rsidRDefault="00071EAC" w:rsidP="000455CD">
            <w:pPr>
              <w:tabs>
                <w:tab w:val="left" w:pos="1701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та нагляду за забезпеченням функціонування системи дальньої ідентифікації та контролю за місцезнаходженням суден під Державним Прапором України;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за впровадженням та функціонуванням систем управління безпекою на морському та річковому транспорті (крім суден флоту рибної промисловості);</w:t>
            </w:r>
          </w:p>
          <w:p w:rsidR="00071EAC" w:rsidRPr="00071EAC" w:rsidRDefault="00071EAC" w:rsidP="000455CD">
            <w:pPr>
              <w:tabs>
                <w:tab w:val="left" w:pos="1701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та бере участь у здійсненні в установленому порядку огляду суден (крім суден флоту рибної промисловості);</w:t>
            </w:r>
          </w:p>
          <w:p w:rsidR="00071EAC" w:rsidRPr="00071EAC" w:rsidRDefault="00071EAC" w:rsidP="000455CD">
            <w:pPr>
              <w:tabs>
                <w:tab w:val="left" w:pos="1701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визначенні меж зон нагляду, на які поширюються повноваження капітанів морських портів щодо здійснення ними державного нагляду за безпекою мореплавства;</w:t>
            </w:r>
          </w:p>
          <w:p w:rsidR="00071EAC" w:rsidRPr="00071EAC" w:rsidRDefault="00071EAC" w:rsidP="000455CD">
            <w:pPr>
              <w:tabs>
                <w:tab w:val="left" w:pos="1701"/>
                <w:tab w:val="left" w:pos="1843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координацію в межах своїх повноважень діяльності капітанів морських портів та надає пропозиції щодо необхідності скасовування їх розпорядження з питань забезпечення безпеки мореплавства і порядку в морському порту в разі їх невідповідності вимогам законодавства;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державного нагляду за дотриманням правил реєстрації операцій із шкідливими речовинами на суднах, морських установках;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нагляду за додержанням вимог щодо запобігання забрудненню навколишнього природного середовища морським та річковим транспортом;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в межах повноважень, передбачених законом, реалізацію державної політики щодо зменшення шкідливого впливу морського та річкового транспорту на навколишнє природне середовище;</w:t>
            </w:r>
          </w:p>
          <w:p w:rsidR="00071EAC" w:rsidRPr="00071EAC" w:rsidRDefault="00071EAC" w:rsidP="000455CD">
            <w:pPr>
              <w:tabs>
                <w:tab w:val="left" w:pos="1701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здійснення контролю за укладенням договорів обов’язкового страхування відповідальності суб’єктів перевезення небезпечних вантажів морським та річковим транспортом;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та бере участь у межах повноважень, передбачених законом, у здійсненні заходів, пов’язаних із запобіганням, виявленням і припиненням терористичної діяльності на морському та річковому транспорті, встановлює відповідно до Міжнародної конвенції з охорони людського життя на морі 1974 року та Міжнародного кодексу з охорони суден і портових засобів рівень охорони для українських суден, морських портів і терміналів, доводить про це суднам, морським портам і терміналам в установленому порядку;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навчання та перевірку знань посадових осіб, до функціональних обов’язків яких належить здійснення державного нагляду (контролю) у сфері безпеки на морському та річковому транспорті (крім сфери безпеки суден флоту рибної промисловості);</w:t>
            </w:r>
          </w:p>
          <w:p w:rsidR="00071EAC" w:rsidRPr="00071EAC" w:rsidRDefault="00071EAC" w:rsidP="000455CD">
            <w:pPr>
              <w:tabs>
                <w:tab w:val="left" w:pos="1701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та бере участь у погодженні правил плавання маломірними (малими) суднами на водних об’єктах України;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та бере участь у здійсненні оглядів річкових суден перед початком навігації або входом на річкові внутрішні водні шляхи, а також перед виходом у рейс після завантаження з метою проведення оцінки їх придатності до плавання на річкових внутрішніх водних шляхах;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в межах компетенції у видачі посвідчення судноводія торговельного судна, яке допущено до плавання судноплавними річковими внутрішніми водними шляхами, посвідчення морського лоцмана, посвідчення річкового лоцмана, посвідчення лоцмана-оператора служби регулювання руху суден, а також судноводія маломірного (малого) судна;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 в межах компетенції пропозиції щодо регулювання торговельного мореплавства;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в межах компетенції участь у виконанні прогнозних та програмних документів з питань розвитку морського та річкового транспорту.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прийнятті рішення щодо погодження звільнення українських суден від виконання вимог міжнародних договорів України в установлених цими договорами випадках (крім суден флоту рибної промисловості) та інформує про це в установленому порядку Міжнародну морську організацію.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 в межах компетенції пропозиції до подання Міністерству інфраструктури України щодо призначення та звільнення капітанів морських портів.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в межах компетенції у розробленні та виконанні державних цільових програм, спрямованих на забезпечення функціонування та розвитку морського та річкового транспорту, сприяє впровадженню досягнень науки і техніки, нових технологій та передового досвіду в зазначеній галузі.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розгляд звернень громадян з питань, пов’язаних з діяльністю Морської адміністрації.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 в межах компетенції методичну допомогу міжрегіональним управлінням Морської адміністрації.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заходи, в межах повноважень щодо дотримання вимог антикорупційного законодавства державними службовцями та працівниками Відділу.</w:t>
            </w:r>
          </w:p>
          <w:p w:rsidR="00071EAC" w:rsidRPr="00071EAC" w:rsidRDefault="00071EAC" w:rsidP="000455CD">
            <w:pPr>
              <w:tabs>
                <w:tab w:val="left" w:pos="1560"/>
              </w:tabs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Дотримуватися внутрішнього службового розпорядку.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керівництво діяльністю Відділу відповідно до завдань і функцій, передбачених  Положенням</w:t>
            </w:r>
            <w:r w:rsidR="00D85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Відділ</w:t>
            </w: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визначає ступінь відповідальності державних службовців та працівників відділу.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Вживає заходів щодо забезпечення дотримання вимог антикорупційного законодавства державними службовцями та працівниками Відділу.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політику та стратегію діяльності Відділу.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Забезпечує у межах компетенції розроблення, опрацювання в установленому порядку проектів нормативно-правових актів із питань, що стосуються діяльності Відділу, Департаменту та Морської адміністрації.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Вносить пропозиції керівництву Департаменту, Морської адміністрації щодо призначення та звільнення із посад, переведення державних службовців та працівників Відділу, заохочення та притягнення до відповідальності в установленому порядку, підвищення рангів.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у відділі роботу з документами у відповідності до вимог законодавства та здійснює контроль за додержанням термінів їх виконання.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Представляє Відділ у відносинах із іншими структурними підрозділами Департаменту та Морської адміністрації.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дорученням керівництва представляє інтереси Відділу, Департаменту, Морської адміністрації у відносинах із іншими органами державної влади, підприємствами, установами, організаціями з питань, що належать до компетенції Відділу.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нарадах, семінарах, конференціях та інших заходах, що належать до компетенції Відділу, Департаменту, Морської адміністрації, на території України та за її межами.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Звітує перед керівництвом Департаменту, Морської адміністрації про виконання покладених на Відділ завдань.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Інформує керівництво Департаменту Морської адміністрації про покладення на Відділ завдань, що не належать до його компетенції, а також про випадки ненадання іншими структурними підрозділами Департаменту, апарату Морської адміністрації та її територіальних органів документів, звітів, довідок, розрахунків, інших матеріалів, інформації, необхідних для виконання покладених на Відділ завдань.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Забезпечує дотримання державними службовцями та працівниками відділу правил внутрішнього службового та трудового розпорядку, а також виконавської дисципліни.</w:t>
            </w:r>
          </w:p>
          <w:p w:rsidR="00071EAC" w:rsidRPr="00071EAC" w:rsidRDefault="00071EAC" w:rsidP="000455CD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Вносить керівництву Департаменту, Морської адміністрації пропозиції щодо структури Відділу.</w:t>
            </w:r>
          </w:p>
          <w:p w:rsidR="00071EAC" w:rsidRDefault="00071EAC" w:rsidP="000455CD">
            <w:pPr>
              <w:spacing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– начальник Відділу несе персональну відповідальність за невиконання або неналежне виконання покладених на Відділ завдань та функцій відповідно до законодавства.</w:t>
            </w:r>
          </w:p>
          <w:p w:rsidR="00071EAC" w:rsidRPr="00071EAC" w:rsidRDefault="00071EAC" w:rsidP="000455CD">
            <w:pPr>
              <w:spacing w:line="240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інші функції відповідно до доручень керівництва Голови Морської адміністрації.</w:t>
            </w:r>
          </w:p>
          <w:p w:rsidR="007863A5" w:rsidRPr="00071EAC" w:rsidRDefault="007863A5" w:rsidP="000455CD">
            <w:pPr>
              <w:pStyle w:val="aa"/>
              <w:tabs>
                <w:tab w:val="left" w:pos="1560"/>
              </w:tabs>
              <w:spacing w:after="0" w:line="240" w:lineRule="auto"/>
              <w:ind w:left="851" w:firstLine="6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1B2" w:rsidRPr="000F0AD8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tabs>
                <w:tab w:val="left" w:pos="516"/>
                <w:tab w:val="left" w:pos="69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посадовий оклад – </w:t>
            </w:r>
            <w:r w:rsidR="00F905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10900</w:t>
            </w: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грн.;</w:t>
            </w:r>
          </w:p>
          <w:p w:rsidR="005A51B2" w:rsidRPr="002F6494" w:rsidRDefault="005A51B2" w:rsidP="002F64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F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>від 18.01.2017 № 15 «Деякі питання оплати праці державних службовців»;</w:t>
            </w:r>
          </w:p>
          <w:p w:rsidR="005A51B2" w:rsidRPr="002F6494" w:rsidRDefault="005A51B2" w:rsidP="002F64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471A72" w:rsidRDefault="005A51B2" w:rsidP="002F64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інші надбавки та доплати (відповідно до статей 50, 52 Закону України «Про державну службу») – у разі встановлення.</w:t>
            </w:r>
          </w:p>
          <w:p w:rsidR="007863A5" w:rsidRPr="002F6494" w:rsidRDefault="007863A5" w:rsidP="002F64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5A51B2" w:rsidRPr="002F6494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7863A5" w:rsidRPr="002F6494" w:rsidRDefault="007863A5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Безстроково</w:t>
            </w:r>
          </w:p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WenQuanYi Micro He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A51B2" w:rsidRPr="00071EAC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1) копія паспорта громадянина України;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2) письмова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3) </w:t>
            </w: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письмова заява, де особа, яка виявила бажання взяти участь у конкурсі, повідомляє, що до неї не застосовуються заборони, визначені частиною третьою або четвертою статті 1 Закону України „Про очищення влади”, та надає згоду на проходження перевірки та на оприлюднення відомостей стосовно неї відповідно до зазначеного Закону</w:t>
            </w: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4) копія (копії) документа (документів) про освіту;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5) оригінал посвідчення атестації щодо вільного володіння державною мовою; 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6) заповнена особова картка встановленого зразка;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7) 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8) </w:t>
            </w:r>
            <w:r w:rsidRPr="002F6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6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Особа, яка бажає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5A51B2" w:rsidRPr="002F6494" w:rsidRDefault="005A51B2" w:rsidP="002F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Особа, яка бажає взяти участь у конкурсі, має інвалідність та потребує у зв'язку з цим розумного пристосування, подає заяву про забезпечення в установленому порядку розумного пристосування.</w:t>
            </w: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Документи подаються до </w:t>
            </w:r>
            <w:r w:rsidR="009E4112" w:rsidRPr="009E4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год</w:t>
            </w:r>
            <w:r w:rsidRPr="009E4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9E4112" w:rsidRPr="009E4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00</w:t>
            </w: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хв. </w:t>
            </w:r>
          </w:p>
          <w:p w:rsidR="005A51B2" w:rsidRPr="002F6494" w:rsidRDefault="00071EAC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</w:t>
            </w:r>
            <w:r w:rsidR="009E4112" w:rsidRPr="009E4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листопада</w:t>
            </w:r>
            <w:r w:rsidR="005A51B2"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2018 року</w:t>
            </w:r>
            <w:bookmarkStart w:id="2" w:name="n301"/>
            <w:bookmarkEnd w:id="2"/>
            <w:r w:rsidR="005A51B2"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 адресою: м. Київ, </w:t>
            </w:r>
          </w:p>
          <w:p w:rsidR="00471A72" w:rsidRDefault="002F6494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вул. Преображенська, 25</w:t>
            </w:r>
          </w:p>
          <w:p w:rsidR="007863A5" w:rsidRPr="002F6494" w:rsidRDefault="007863A5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A51B2" w:rsidRPr="000F0AD8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Місце, час та дата початку проведення конкурсу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м. Київ, проспект Перемоги, 14, адміністративна будівля Міністерства інфраструктури України. </w:t>
            </w:r>
          </w:p>
          <w:p w:rsidR="00471A72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о 10 годині 00 хвилин </w:t>
            </w:r>
            <w:r w:rsidR="00071EA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29</w:t>
            </w:r>
            <w:r w:rsidR="009E4112" w:rsidRPr="009E411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листопада</w:t>
            </w:r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2018 року (тестування)</w:t>
            </w:r>
            <w:bookmarkStart w:id="3" w:name="n302"/>
            <w:bookmarkStart w:id="4" w:name="n303"/>
            <w:bookmarkEnd w:id="3"/>
            <w:bookmarkEnd w:id="4"/>
            <w:r w:rsidRPr="002F6494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7863A5" w:rsidRPr="002F6494" w:rsidRDefault="007863A5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A51B2" w:rsidRPr="000F0AD8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7863A5" w:rsidRPr="002F6494" w:rsidRDefault="007863A5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Христинченко Любов Григорівна</w:t>
            </w: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(044) 294-60-13, 294-60-21</w:t>
            </w: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hr.c@marad.gov.ua</w:t>
            </w: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офіційний веб-сайт Морської адміністрації:</w:t>
            </w: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http://marad.gov.ua/activities/cadrquest/vacanties/</w:t>
            </w:r>
          </w:p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A51B2" w:rsidRPr="002F6494" w:rsidTr="00853EFF"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Кваліфікаційні вимоги</w:t>
            </w:r>
          </w:p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A51B2" w:rsidRPr="000F0AD8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7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2" w:rsidRDefault="00347942" w:rsidP="002F6494">
            <w:pPr>
              <w:pStyle w:val="ac"/>
              <w:spacing w:before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Style w:val="ad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lang w:val="uk-UA"/>
              </w:rPr>
              <w:t>Вища,</w:t>
            </w: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освітнім </w:t>
            </w:r>
            <w:r w:rsidRPr="002F6494">
              <w:rPr>
                <w:rStyle w:val="ad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lang w:val="uk-UA"/>
              </w:rPr>
              <w:t>ступенем</w:t>
            </w:r>
            <w:r w:rsidRPr="002F6494">
              <w:rPr>
                <w:rStyle w:val="ad"/>
                <w:rFonts w:ascii="Times New Roman" w:eastAsia="Arial Unicode MS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нижче магістра</w:t>
            </w:r>
          </w:p>
          <w:p w:rsidR="007863A5" w:rsidRPr="002F6494" w:rsidRDefault="007863A5" w:rsidP="002F6494">
            <w:pPr>
              <w:pStyle w:val="ac"/>
              <w:spacing w:before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1B2" w:rsidRPr="000F0AD8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Досвід роботи 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2" w:rsidRPr="002F6494" w:rsidRDefault="00347942" w:rsidP="002F6494">
            <w:pPr>
              <w:pStyle w:val="ac"/>
              <w:spacing w:before="0"/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2F6494">
              <w:rPr>
                <w:rStyle w:val="ad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- не менше двох років</w:t>
            </w:r>
          </w:p>
        </w:tc>
      </w:tr>
      <w:tr w:rsidR="005A51B2" w:rsidRPr="002F6494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5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WenQuanYi Micro Hei" w:hAnsi="Times New Roman" w:cs="Times New Roman"/>
                <w:color w:val="000000"/>
                <w:sz w:val="28"/>
                <w:szCs w:val="28"/>
                <w:lang w:val="uk-UA" w:eastAsia="uk-UA"/>
              </w:rPr>
              <w:t>Вільне володіння державною мовою</w:t>
            </w:r>
          </w:p>
        </w:tc>
      </w:tr>
      <w:tr w:rsidR="005A51B2" w:rsidRPr="002F6494" w:rsidTr="00853EFF"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Вимоги до компетентності</w:t>
            </w:r>
          </w:p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A51B2" w:rsidRPr="002F6494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Вимога</w:t>
            </w:r>
          </w:p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5A51B2" w:rsidRPr="002F6494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Уміння працювати з комп’ютером 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Володіння комп’ютером на рівні досвідченого користувача. Досвід роботи з офісним пакетом Microsoft Office (Word, Excel, Power Point). Навички роботи з інформаційно-пошуковими системами в мережі Інтернет</w:t>
            </w:r>
          </w:p>
        </w:tc>
      </w:tr>
      <w:tr w:rsidR="005A51B2" w:rsidRPr="002F6494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Необхідні </w:t>
            </w:r>
          </w:p>
          <w:p w:rsidR="005A51B2" w:rsidRPr="002F6494" w:rsidRDefault="005A51B2" w:rsidP="002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ділові якості</w:t>
            </w:r>
          </w:p>
          <w:p w:rsidR="005A51B2" w:rsidRPr="002F6494" w:rsidRDefault="005A51B2" w:rsidP="002F6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стратегічне мислення;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аналітичні здібності;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діалогове спілкування (письмове і усне);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уміння працювати в команді;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навички управління;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організаторські здібності;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 вимогливість;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8) навички контролю;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9) вміння розподіляти роботу;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вміння визначати пріоритети;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11) здатність концентруватись на деталях;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12) навички розв’язання проблем;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13) вміння вести перемовини;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14) уміння дотримуватись субординації;</w:t>
            </w:r>
          </w:p>
          <w:p w:rsidR="00471A7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15) стресостійкість.</w:t>
            </w:r>
          </w:p>
        </w:tc>
      </w:tr>
      <w:tr w:rsidR="005A51B2" w:rsidRPr="002F6494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Необхідні особистісні якості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інноваційність;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креативність; 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ініціативність; 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порядність; 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чесність;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дисциплінованість;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емоційна стабільність; 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8) комунікабельність; </w:t>
            </w:r>
          </w:p>
          <w:p w:rsidR="00347942" w:rsidRPr="002F6494" w:rsidRDefault="00347942" w:rsidP="002F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9) відповідальність;</w:t>
            </w:r>
          </w:p>
          <w:p w:rsidR="00471A72" w:rsidRDefault="00347942" w:rsidP="002F6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неупередженість.</w:t>
            </w:r>
          </w:p>
          <w:p w:rsidR="007863A5" w:rsidRPr="002F6494" w:rsidRDefault="007863A5" w:rsidP="002F6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1B2" w:rsidRPr="002F6494" w:rsidTr="00853EFF"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Професійні знання</w:t>
            </w:r>
          </w:p>
          <w:p w:rsidR="005A51B2" w:rsidRPr="002F6494" w:rsidRDefault="005A51B2" w:rsidP="002F6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A51B2" w:rsidRPr="002F6494" w:rsidTr="00853EFF"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Компоненти вимоги</w:t>
            </w:r>
          </w:p>
          <w:p w:rsidR="005A51B2" w:rsidRPr="002F6494" w:rsidRDefault="005A51B2" w:rsidP="002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E4112" w:rsidRPr="000F0AD8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2" w:rsidRPr="002F6494" w:rsidRDefault="009E4112" w:rsidP="009E4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2" w:rsidRPr="002F6494" w:rsidRDefault="009E4112" w:rsidP="009E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2" w:rsidRPr="00703768" w:rsidRDefault="009E4112" w:rsidP="009E411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Конституція України;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Закон</w:t>
            </w:r>
            <w:r w:rsidRPr="007037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України „Про державну службу”; </w:t>
            </w:r>
          </w:p>
          <w:p w:rsidR="009E4112" w:rsidRPr="00703768" w:rsidRDefault="009E4112" w:rsidP="009E411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Закон</w:t>
            </w:r>
            <w:r w:rsidRPr="007037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України „Про запобігання корупції”</w:t>
            </w:r>
          </w:p>
        </w:tc>
      </w:tr>
      <w:tr w:rsidR="00FD440C" w:rsidRPr="000F0AD8" w:rsidTr="00853EF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0C" w:rsidRPr="002F6494" w:rsidRDefault="00FD440C" w:rsidP="00FD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0C" w:rsidRPr="002F6494" w:rsidRDefault="00FD440C" w:rsidP="00FD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F" w:rsidRPr="008F2277" w:rsidRDefault="00F74D9F" w:rsidP="00F74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Кодексу торговельного мореплавства України;</w:t>
            </w:r>
          </w:p>
          <w:p w:rsidR="00F74D9F" w:rsidRPr="008F2277" w:rsidRDefault="00F74D9F" w:rsidP="00F74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Водного кодексу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74D9F" w:rsidRDefault="00F74D9F" w:rsidP="00F74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 України «Про транспорт»;</w:t>
            </w:r>
          </w:p>
          <w:p w:rsidR="00F74D9F" w:rsidRPr="00F74D9F" w:rsidRDefault="00F74D9F" w:rsidP="00F74D9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 України «</w:t>
            </w:r>
            <w:r w:rsidRPr="00A02E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перевезення небезпечних вантажів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»;</w:t>
            </w:r>
            <w:r w:rsidRPr="00F74D9F">
              <w:rPr>
                <w:lang w:val="ru-RU"/>
              </w:rPr>
              <w:t xml:space="preserve"> </w:t>
            </w:r>
          </w:p>
          <w:p w:rsidR="00FD440C" w:rsidRPr="00271A8B" w:rsidRDefault="00F74D9F" w:rsidP="00F74D9F">
            <w:pPr>
              <w:pStyle w:val="aa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A02E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основні засади державного нагляду (контролю) у сфері господарської діяльності».</w:t>
            </w:r>
          </w:p>
        </w:tc>
      </w:tr>
    </w:tbl>
    <w:p w:rsidR="004D66C3" w:rsidRPr="002F6494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D66C3" w:rsidRPr="002F6494" w:rsidRDefault="004D66C3" w:rsidP="002F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B2082" w:rsidRPr="002F6494" w:rsidRDefault="007B2082" w:rsidP="002F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85EF0" w:rsidRDefault="00D85EF0" w:rsidP="00D85EF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Заступник начальника управління – </w:t>
      </w:r>
    </w:p>
    <w:p w:rsidR="00D85EF0" w:rsidRDefault="00D85EF0" w:rsidP="00D85EF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начальник відділу державної служби </w:t>
      </w:r>
    </w:p>
    <w:p w:rsidR="00D85EF0" w:rsidRPr="002F6494" w:rsidRDefault="00D85EF0" w:rsidP="00D85EF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F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Управління персоналом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</w:t>
      </w:r>
      <w:r w:rsidRPr="002F6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О. ДМИТРЕНКО</w:t>
      </w:r>
    </w:p>
    <w:p w:rsidR="008706ED" w:rsidRPr="002F6494" w:rsidRDefault="008706ED" w:rsidP="00D85EF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sectPr w:rsidR="008706ED" w:rsidRPr="002F6494" w:rsidSect="00D50C6A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E2" w:rsidRDefault="003A14E2" w:rsidP="00D50C6A">
      <w:pPr>
        <w:spacing w:after="0" w:line="240" w:lineRule="auto"/>
      </w:pPr>
      <w:r>
        <w:separator/>
      </w:r>
    </w:p>
  </w:endnote>
  <w:endnote w:type="continuationSeparator" w:id="0">
    <w:p w:rsidR="003A14E2" w:rsidRDefault="003A14E2" w:rsidP="00D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enQuanYi Micro He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E2" w:rsidRDefault="003A14E2" w:rsidP="00D50C6A">
      <w:pPr>
        <w:spacing w:after="0" w:line="240" w:lineRule="auto"/>
      </w:pPr>
      <w:r>
        <w:separator/>
      </w:r>
    </w:p>
  </w:footnote>
  <w:footnote w:type="continuationSeparator" w:id="0">
    <w:p w:rsidR="003A14E2" w:rsidRDefault="003A14E2" w:rsidP="00D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341991"/>
      <w:docPartObj>
        <w:docPartGallery w:val="Page Numbers (Top of Page)"/>
        <w:docPartUnique/>
      </w:docPartObj>
    </w:sdtPr>
    <w:sdtEndPr/>
    <w:sdtContent>
      <w:p w:rsidR="00D50C6A" w:rsidRDefault="00D50C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5B9" w:rsidRPr="00C405B9">
          <w:rPr>
            <w:noProof/>
            <w:lang w:val="ru-RU"/>
          </w:rPr>
          <w:t>2</w:t>
        </w:r>
        <w:r>
          <w:fldChar w:fldCharType="end"/>
        </w:r>
      </w:p>
    </w:sdtContent>
  </w:sdt>
  <w:p w:rsidR="00D50C6A" w:rsidRDefault="00D50C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95F"/>
    <w:multiLevelType w:val="hybridMultilevel"/>
    <w:tmpl w:val="444A47C2"/>
    <w:lvl w:ilvl="0" w:tplc="3934CEF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55C93"/>
    <w:multiLevelType w:val="hybridMultilevel"/>
    <w:tmpl w:val="5ACE1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15593"/>
    <w:multiLevelType w:val="hybridMultilevel"/>
    <w:tmpl w:val="0BE81B38"/>
    <w:lvl w:ilvl="0" w:tplc="2D9641C4">
      <w:start w:val="1"/>
      <w:numFmt w:val="decimal"/>
      <w:lvlText w:val="3.1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284009"/>
    <w:multiLevelType w:val="hybridMultilevel"/>
    <w:tmpl w:val="A8B008A4"/>
    <w:lvl w:ilvl="0" w:tplc="8C9A7B4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1F7F9E"/>
    <w:multiLevelType w:val="multilevel"/>
    <w:tmpl w:val="51E66F9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3E5A81"/>
    <w:multiLevelType w:val="multilevel"/>
    <w:tmpl w:val="98E63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8FD7AFB"/>
    <w:multiLevelType w:val="hybridMultilevel"/>
    <w:tmpl w:val="8F926C7E"/>
    <w:lvl w:ilvl="0" w:tplc="5A480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332252"/>
    <w:multiLevelType w:val="hybridMultilevel"/>
    <w:tmpl w:val="A2F05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9A5B97"/>
    <w:multiLevelType w:val="multilevel"/>
    <w:tmpl w:val="15606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509A6564"/>
    <w:multiLevelType w:val="hybridMultilevel"/>
    <w:tmpl w:val="A8B008A4"/>
    <w:lvl w:ilvl="0" w:tplc="8C9A7B4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19801F0"/>
    <w:multiLevelType w:val="hybridMultilevel"/>
    <w:tmpl w:val="F05A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C51DE"/>
    <w:multiLevelType w:val="hybridMultilevel"/>
    <w:tmpl w:val="FAC889B8"/>
    <w:lvl w:ilvl="0" w:tplc="7E98F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F3B2F"/>
    <w:multiLevelType w:val="multilevel"/>
    <w:tmpl w:val="90E8BEB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A1229E"/>
    <w:multiLevelType w:val="multilevel"/>
    <w:tmpl w:val="81FAD74A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45" w:hanging="1335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ind w:left="2187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5A"/>
    <w:rsid w:val="00005467"/>
    <w:rsid w:val="000455CD"/>
    <w:rsid w:val="00071EAC"/>
    <w:rsid w:val="00096888"/>
    <w:rsid w:val="000D34A6"/>
    <w:rsid w:val="000F0AD8"/>
    <w:rsid w:val="00116B49"/>
    <w:rsid w:val="001302D3"/>
    <w:rsid w:val="001611F8"/>
    <w:rsid w:val="00176D85"/>
    <w:rsid w:val="00181035"/>
    <w:rsid w:val="001B2B78"/>
    <w:rsid w:val="001C030A"/>
    <w:rsid w:val="001E0A68"/>
    <w:rsid w:val="001E4715"/>
    <w:rsid w:val="001F659F"/>
    <w:rsid w:val="00260DEB"/>
    <w:rsid w:val="00273826"/>
    <w:rsid w:val="002A2ADD"/>
    <w:rsid w:val="002D4F5D"/>
    <w:rsid w:val="002F6494"/>
    <w:rsid w:val="00326A00"/>
    <w:rsid w:val="00347942"/>
    <w:rsid w:val="00364A72"/>
    <w:rsid w:val="00380791"/>
    <w:rsid w:val="003A14E2"/>
    <w:rsid w:val="003E775A"/>
    <w:rsid w:val="00413DFC"/>
    <w:rsid w:val="00471A72"/>
    <w:rsid w:val="00476B03"/>
    <w:rsid w:val="00483192"/>
    <w:rsid w:val="004A2B74"/>
    <w:rsid w:val="004D3F3B"/>
    <w:rsid w:val="004D66C3"/>
    <w:rsid w:val="00533F25"/>
    <w:rsid w:val="005A51B2"/>
    <w:rsid w:val="006E1F9E"/>
    <w:rsid w:val="00722AC0"/>
    <w:rsid w:val="00763B9C"/>
    <w:rsid w:val="007716CF"/>
    <w:rsid w:val="007778A4"/>
    <w:rsid w:val="007863A5"/>
    <w:rsid w:val="007B2082"/>
    <w:rsid w:val="008068D0"/>
    <w:rsid w:val="008456E8"/>
    <w:rsid w:val="008706ED"/>
    <w:rsid w:val="008A5740"/>
    <w:rsid w:val="008F4550"/>
    <w:rsid w:val="00900097"/>
    <w:rsid w:val="00922BE4"/>
    <w:rsid w:val="00952AB9"/>
    <w:rsid w:val="00973889"/>
    <w:rsid w:val="00994822"/>
    <w:rsid w:val="00994ED1"/>
    <w:rsid w:val="009E4112"/>
    <w:rsid w:val="009F1677"/>
    <w:rsid w:val="00A266AA"/>
    <w:rsid w:val="00A271F3"/>
    <w:rsid w:val="00A3304C"/>
    <w:rsid w:val="00A44D7C"/>
    <w:rsid w:val="00AA3BCA"/>
    <w:rsid w:val="00AF74DE"/>
    <w:rsid w:val="00B62B66"/>
    <w:rsid w:val="00C22A73"/>
    <w:rsid w:val="00C405B9"/>
    <w:rsid w:val="00CE5B2B"/>
    <w:rsid w:val="00D50C6A"/>
    <w:rsid w:val="00D63617"/>
    <w:rsid w:val="00D85EF0"/>
    <w:rsid w:val="00D916A6"/>
    <w:rsid w:val="00DB31C0"/>
    <w:rsid w:val="00DD41D5"/>
    <w:rsid w:val="00E767AC"/>
    <w:rsid w:val="00EB1A60"/>
    <w:rsid w:val="00F559F9"/>
    <w:rsid w:val="00F74D9F"/>
    <w:rsid w:val="00F844A9"/>
    <w:rsid w:val="00F90598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C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C6A"/>
  </w:style>
  <w:style w:type="paragraph" w:styleId="a5">
    <w:name w:val="footer"/>
    <w:basedOn w:val="a"/>
    <w:link w:val="a6"/>
    <w:uiPriority w:val="99"/>
    <w:unhideWhenUsed/>
    <w:rsid w:val="00D50C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C6A"/>
  </w:style>
  <w:style w:type="paragraph" w:styleId="a7">
    <w:name w:val="Balloon Text"/>
    <w:basedOn w:val="a"/>
    <w:link w:val="a8"/>
    <w:uiPriority w:val="99"/>
    <w:semiHidden/>
    <w:unhideWhenUsed/>
    <w:rsid w:val="00D5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C6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44D7C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F559F9"/>
    <w:pPr>
      <w:ind w:left="720"/>
      <w:contextualSpacing/>
    </w:pPr>
  </w:style>
  <w:style w:type="character" w:customStyle="1" w:styleId="ab">
    <w:name w:val="Нормальний текст Знак"/>
    <w:link w:val="ac"/>
    <w:locked/>
    <w:rsid w:val="00F844A9"/>
    <w:rPr>
      <w:rFonts w:ascii="Antiqua" w:hAnsi="Antiqua"/>
      <w:sz w:val="26"/>
    </w:rPr>
  </w:style>
  <w:style w:type="paragraph" w:customStyle="1" w:styleId="ac">
    <w:name w:val="Нормальний текст"/>
    <w:basedOn w:val="a"/>
    <w:link w:val="ab"/>
    <w:rsid w:val="00F844A9"/>
    <w:pPr>
      <w:spacing w:before="120" w:after="0" w:line="240" w:lineRule="auto"/>
      <w:ind w:firstLine="567"/>
      <w:jc w:val="both"/>
    </w:pPr>
    <w:rPr>
      <w:rFonts w:ascii="Antiqua" w:hAnsi="Antiqua"/>
      <w:sz w:val="26"/>
    </w:rPr>
  </w:style>
  <w:style w:type="character" w:styleId="ad">
    <w:name w:val="Strong"/>
    <w:basedOn w:val="a0"/>
    <w:qFormat/>
    <w:rsid w:val="00973889"/>
    <w:rPr>
      <w:rFonts w:cs="Times New Roman"/>
      <w:b/>
      <w:bCs/>
    </w:rPr>
  </w:style>
  <w:style w:type="character" w:customStyle="1" w:styleId="2">
    <w:name w:val="Основной текст (2) + Полужирный"/>
    <w:rsid w:val="005A5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"/>
    <w:rsid w:val="005A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ndara12pt-1pt">
    <w:name w:val="Основной текст (2) + Candara;12 pt;Интервал -1 pt"/>
    <w:basedOn w:val="a0"/>
    <w:rsid w:val="009948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rvts15">
    <w:name w:val="rvts15"/>
    <w:basedOn w:val="a0"/>
    <w:rsid w:val="009E4112"/>
  </w:style>
  <w:style w:type="table" w:styleId="ae">
    <w:name w:val="Table Grid"/>
    <w:basedOn w:val="a1"/>
    <w:uiPriority w:val="99"/>
    <w:rsid w:val="00071EA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C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C6A"/>
  </w:style>
  <w:style w:type="paragraph" w:styleId="a5">
    <w:name w:val="footer"/>
    <w:basedOn w:val="a"/>
    <w:link w:val="a6"/>
    <w:uiPriority w:val="99"/>
    <w:unhideWhenUsed/>
    <w:rsid w:val="00D50C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C6A"/>
  </w:style>
  <w:style w:type="paragraph" w:styleId="a7">
    <w:name w:val="Balloon Text"/>
    <w:basedOn w:val="a"/>
    <w:link w:val="a8"/>
    <w:uiPriority w:val="99"/>
    <w:semiHidden/>
    <w:unhideWhenUsed/>
    <w:rsid w:val="00D5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C6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44D7C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F559F9"/>
    <w:pPr>
      <w:ind w:left="720"/>
      <w:contextualSpacing/>
    </w:pPr>
  </w:style>
  <w:style w:type="character" w:customStyle="1" w:styleId="ab">
    <w:name w:val="Нормальний текст Знак"/>
    <w:link w:val="ac"/>
    <w:locked/>
    <w:rsid w:val="00F844A9"/>
    <w:rPr>
      <w:rFonts w:ascii="Antiqua" w:hAnsi="Antiqua"/>
      <w:sz w:val="26"/>
    </w:rPr>
  </w:style>
  <w:style w:type="paragraph" w:customStyle="1" w:styleId="ac">
    <w:name w:val="Нормальний текст"/>
    <w:basedOn w:val="a"/>
    <w:link w:val="ab"/>
    <w:rsid w:val="00F844A9"/>
    <w:pPr>
      <w:spacing w:before="120" w:after="0" w:line="240" w:lineRule="auto"/>
      <w:ind w:firstLine="567"/>
      <w:jc w:val="both"/>
    </w:pPr>
    <w:rPr>
      <w:rFonts w:ascii="Antiqua" w:hAnsi="Antiqua"/>
      <w:sz w:val="26"/>
    </w:rPr>
  </w:style>
  <w:style w:type="character" w:styleId="ad">
    <w:name w:val="Strong"/>
    <w:basedOn w:val="a0"/>
    <w:qFormat/>
    <w:rsid w:val="00973889"/>
    <w:rPr>
      <w:rFonts w:cs="Times New Roman"/>
      <w:b/>
      <w:bCs/>
    </w:rPr>
  </w:style>
  <w:style w:type="character" w:customStyle="1" w:styleId="2">
    <w:name w:val="Основной текст (2) + Полужирный"/>
    <w:rsid w:val="005A5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"/>
    <w:rsid w:val="005A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ndara12pt-1pt">
    <w:name w:val="Основной текст (2) + Candara;12 pt;Интервал -1 pt"/>
    <w:basedOn w:val="a0"/>
    <w:rsid w:val="009948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rvts15">
    <w:name w:val="rvts15"/>
    <w:basedOn w:val="a0"/>
    <w:rsid w:val="009E4112"/>
  </w:style>
  <w:style w:type="table" w:styleId="ae">
    <w:name w:val="Table Grid"/>
    <w:basedOn w:val="a1"/>
    <w:uiPriority w:val="99"/>
    <w:rsid w:val="00071EA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5454-1959-40F9-9186-842E730F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Drumfire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cadr1</dc:creator>
  <cp:lastModifiedBy>Drumfire</cp:lastModifiedBy>
  <cp:revision>2</cp:revision>
  <cp:lastPrinted>2018-11-09T08:05:00Z</cp:lastPrinted>
  <dcterms:created xsi:type="dcterms:W3CDTF">2018-11-12T13:11:00Z</dcterms:created>
  <dcterms:modified xsi:type="dcterms:W3CDTF">2018-11-12T13:11:00Z</dcterms:modified>
</cp:coreProperties>
</file>