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8574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2F0C638C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53B261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6AEEDD32" w14:textId="4E808027" w:rsidR="00D63617" w:rsidRPr="00AF572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2232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02.12.2019</w:t>
      </w:r>
      <w:r w:rsidR="00453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2232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459</w:t>
      </w:r>
    </w:p>
    <w:p w14:paraId="68A8BC93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2C574585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12CB4C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0B0DDD22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проведення конкурсу на зайняття вакантної посади держав</w:t>
      </w:r>
      <w:bookmarkStart w:id="0" w:name="_GoBack"/>
      <w:bookmarkEnd w:id="0"/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ної </w:t>
      </w:r>
    </w:p>
    <w:p w14:paraId="788864EA" w14:textId="77777777" w:rsidR="00784CD5" w:rsidRPr="00301E70" w:rsidRDefault="00A266AA" w:rsidP="0078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CC1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="00784CD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784CD5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контролю (нагляду) за безпекою судноплавства на морському та річковому транспорті в Скадовському морському порту – капітана Скадовського морського порту </w:t>
      </w:r>
    </w:p>
    <w:p w14:paraId="2DE90F82" w14:textId="23944A9D" w:rsidR="00D2123B" w:rsidRDefault="00784CD5" w:rsidP="0078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301E70">
        <w:rPr>
          <w:rFonts w:ascii="Times New Roman" w:hAnsi="Times New Roman" w:cs="Times New Roman"/>
          <w:sz w:val="28"/>
          <w:szCs w:val="28"/>
          <w:lang w:val="uk-UA"/>
        </w:rPr>
        <w:t>Чорноморсько-Азовського міжрегіонального управління</w:t>
      </w:r>
    </w:p>
    <w:p w14:paraId="6104C3DE" w14:textId="77777777" w:rsidR="001E4715" w:rsidRPr="000B3439" w:rsidRDefault="001E4715" w:rsidP="00D21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0A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0EDB0D18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27E5060F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559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0E3E093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712B5EE9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4CD5" w:rsidRPr="00BC3BC6" w14:paraId="19775FAB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63934" w14:textId="77777777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0D6D4BDF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164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14:paraId="5542C4ED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14:paraId="7D898BA4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14:paraId="20BF00BA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14:paraId="5A8B93A5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14:paraId="37AC03FF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BC3BC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BC3BC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C3BC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правил щодо забезпечення безпеки експлуатації морських та річкових суден на внутрішніх водних шляхах України </w:t>
            </w:r>
            <w:r w:rsidRPr="00BC3BC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C3BC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14:paraId="5D222C6B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14:paraId="030EFC76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14:paraId="70F7EA72" w14:textId="77777777" w:rsidR="00784CD5" w:rsidRPr="00BC3BC6" w:rsidRDefault="00784CD5" w:rsidP="00784CD5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14:paraId="71E9FE5D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14:paraId="38D03CBB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14:paraId="27B6B105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14:paraId="26B1D38D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політики щодо зменшення шкідливого впливу морського та річкового транспорту на навколишнє природне середовище.</w:t>
            </w:r>
          </w:p>
          <w:p w14:paraId="0F0D8DAF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14:paraId="160134AA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14:paraId="474E192D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14:paraId="1A28AEC3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14:paraId="25C53965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14:paraId="1A37A745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14:paraId="6418B1CB" w14:textId="77777777" w:rsidR="00784CD5" w:rsidRPr="00BC3BC6" w:rsidRDefault="00784CD5" w:rsidP="00784CD5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14:paraId="2269ADA3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14:paraId="4B37077A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14:paraId="1926B52E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бере участь у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14:paraId="7D0161BA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14:paraId="390F095E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14:paraId="10E72B1A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14:paraId="0F6D30A8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14:paraId="6AF056F3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14:paraId="214491C7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14:paraId="5E994F8A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14:paraId="3A8D4F94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14:paraId="5A32B090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 із питань, що належать до повноважень Управління та Відділу.</w:t>
            </w:r>
          </w:p>
          <w:p w14:paraId="65AC6F4F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14:paraId="2337123A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14:paraId="12C2FD76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14:paraId="5D8248CB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14:paraId="6A2F8509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14:paraId="3C0F9CB0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14:paraId="3DFACD6D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 річковому транспорті та надання адміністративних послуг, у межах повноважень співпрацює з цих питань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14:paraId="59A79EFF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14:paraId="0E8B72A8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14:paraId="16BA5E97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14:paraId="06CB8C3E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14:paraId="49CFE1A4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710367B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406E7B8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14:paraId="27F47249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14:paraId="67D11855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5B9F6F76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14:paraId="0E83E201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14:paraId="7481F58F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14:paraId="38B66DCE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14:paraId="499F3F3E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14:paraId="7D4A0B55" w14:textId="77777777" w:rsidR="00784CD5" w:rsidRPr="00BC3BC6" w:rsidRDefault="00784CD5" w:rsidP="00784CD5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14:paraId="1CA1A59B" w14:textId="77777777" w:rsidR="00784CD5" w:rsidRPr="00BC3BC6" w:rsidRDefault="00784CD5" w:rsidP="00784CD5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 про Відділ, Положенням про Управління та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№ 190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14:paraId="005AEA2D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14:paraId="3AD68309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14:paraId="526DBD12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14:paraId="56FB4ABB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BC3BC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14:paraId="016ED70E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3CF5E0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14:paraId="01B1584A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14:paraId="0B94B98F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14:paraId="639F544A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BC3BC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718FF2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14:paraId="09AC33E6" w14:textId="77777777" w:rsidR="00784CD5" w:rsidRPr="00BC3BC6" w:rsidRDefault="00784CD5" w:rsidP="00784CD5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14:paraId="2E4FB122" w14:textId="77777777" w:rsidR="00784CD5" w:rsidRPr="00BC3BC6" w:rsidRDefault="00784CD5" w:rsidP="00784CD5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14:paraId="424B3021" w14:textId="77777777" w:rsidR="00784CD5" w:rsidRPr="00BC3BC6" w:rsidRDefault="00784CD5" w:rsidP="00784CD5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14:paraId="59824677" w14:textId="77777777" w:rsidR="00784CD5" w:rsidRPr="00BC3BC6" w:rsidRDefault="00784CD5" w:rsidP="00784CD5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14:paraId="75D63352" w14:textId="77777777" w:rsidR="00784CD5" w:rsidRPr="00BC3BC6" w:rsidRDefault="00784CD5" w:rsidP="00784CD5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14:paraId="357BC6CD" w14:textId="77777777" w:rsidR="00784CD5" w:rsidRPr="00BC3BC6" w:rsidRDefault="00784CD5" w:rsidP="00784CD5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14:paraId="6886839B" w14:textId="77777777" w:rsidR="00784CD5" w:rsidRPr="00BC3BC6" w:rsidRDefault="00784CD5" w:rsidP="00784CD5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14:paraId="0B73C90C" w14:textId="77777777" w:rsidR="00784CD5" w:rsidRPr="00BC3BC6" w:rsidRDefault="00784CD5" w:rsidP="00784CD5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14:paraId="73F48EDF" w14:textId="77777777" w:rsidR="00784CD5" w:rsidRPr="00BC3BC6" w:rsidRDefault="00784CD5" w:rsidP="00784CD5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14:paraId="081A0617" w14:textId="77777777" w:rsidR="00784CD5" w:rsidRPr="00BC3BC6" w:rsidRDefault="00784CD5" w:rsidP="00784CD5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14:paraId="6968443E" w14:textId="77777777" w:rsidR="00784CD5" w:rsidRPr="00BC3BC6" w:rsidRDefault="00784CD5" w:rsidP="00784CD5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14:paraId="05636E7C" w14:textId="77777777" w:rsidR="00784CD5" w:rsidRDefault="00784CD5" w:rsidP="00784CD5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  <w:p w14:paraId="5B45A27C" w14:textId="79492027" w:rsidR="00784CD5" w:rsidRPr="00D2123B" w:rsidRDefault="00784CD5" w:rsidP="00784CD5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CD5" w:rsidRPr="00BC3BC6" w14:paraId="310A96B7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6D3" w14:textId="77777777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1CDE" w14:textId="3C2148E0" w:rsidR="00784CD5" w:rsidRPr="00BC3BC6" w:rsidRDefault="00784CD5" w:rsidP="00784CD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1DE9E533" w14:textId="0892488A" w:rsidR="00784CD5" w:rsidRPr="00BC3BC6" w:rsidRDefault="00784CD5" w:rsidP="00784C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</w:tc>
      </w:tr>
      <w:tr w:rsidR="00784CD5" w:rsidRPr="00BC3BC6" w14:paraId="5CA7840A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CE4" w14:textId="77777777" w:rsidR="00784CD5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14:paraId="7E44C55D" w14:textId="414E7008" w:rsidR="00784CD5" w:rsidRPr="00F55D67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8DA7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9CB05BA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4CD5" w:rsidRPr="00BC3BC6" w14:paraId="75C9F173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AD0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59B" w14:textId="1C81F987" w:rsidR="00784CD5" w:rsidRPr="00BC3BC6" w:rsidRDefault="00784CD5" w:rsidP="00784CD5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71C9566A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</w:t>
            </w:r>
            <w:r w:rsidRPr="00BC3BC6">
              <w:rPr>
                <w:sz w:val="28"/>
                <w:szCs w:val="28"/>
                <w:lang w:val="uk-UA"/>
              </w:rPr>
              <w:lastRenderedPageBreak/>
              <w:t>постановою Кабінету Міністрів України від 25.03.2016 № 246.</w:t>
            </w:r>
          </w:p>
          <w:p w14:paraId="54050B21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088DD1C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D975921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32433EA6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58C7434A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6F6D57AE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50C99A55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10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11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1328CEA" w14:textId="77777777" w:rsidR="00784CD5" w:rsidRPr="00F55D67" w:rsidRDefault="00784CD5" w:rsidP="00784CD5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19" w:name="n1182"/>
            <w:bookmarkEnd w:id="19"/>
          </w:p>
          <w:p w14:paraId="6B54C545" w14:textId="77777777" w:rsidR="00784CD5" w:rsidRPr="00BC3BC6" w:rsidRDefault="00784CD5" w:rsidP="00784CD5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E20E739" w14:textId="77777777" w:rsidR="00784CD5" w:rsidRPr="00F55D67" w:rsidRDefault="00784CD5" w:rsidP="00784CD5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28"/>
                <w:szCs w:val="28"/>
                <w:lang w:val="uk-UA"/>
              </w:rPr>
            </w:pPr>
          </w:p>
          <w:p w14:paraId="1197016F" w14:textId="289E5E25" w:rsidR="00784CD5" w:rsidRDefault="00784CD5" w:rsidP="00784CD5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подається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F5332A0" w14:textId="26D69821" w:rsidR="00784CD5" w:rsidRPr="00BC3BC6" w:rsidRDefault="00784CD5" w:rsidP="00784CD5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CD5" w:rsidRPr="00BC3BC6" w14:paraId="5D56218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400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B24" w14:textId="77777777" w:rsidR="00784CD5" w:rsidRPr="00BC3BC6" w:rsidRDefault="00784CD5" w:rsidP="00784C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57B76F" w14:textId="77777777" w:rsidR="00784CD5" w:rsidRPr="00BC3BC6" w:rsidRDefault="00784CD5" w:rsidP="00784CD5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0D24F19F" w14:textId="52923754" w:rsidR="00784CD5" w:rsidRPr="00BC3BC6" w:rsidRDefault="00784CD5" w:rsidP="00784CD5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</w:tc>
      </w:tr>
      <w:tr w:rsidR="00784CD5" w:rsidRPr="00BC3BC6" w14:paraId="691447CF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02F1" w14:textId="523E57E1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F1D" w14:textId="68AE3370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 агентство України з питань державної служби, Центр оцінювання кандидатів на зайняття посад державної служби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6AB76721" w14:textId="4D620106" w:rsidR="00784CD5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0" w:name="n302"/>
            <w:bookmarkStart w:id="21" w:name="n303"/>
            <w:bookmarkEnd w:id="20"/>
            <w:bookmarkEnd w:id="21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AB5BCAF" w14:textId="3CBE3CFD" w:rsidR="00784CD5" w:rsidRPr="00BC3BC6" w:rsidRDefault="00784CD5" w:rsidP="00784CD5">
            <w:pPr>
              <w:spacing w:after="0" w:line="33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84CD5" w:rsidRPr="00BC3BC6" w14:paraId="18104087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BFEB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D8A" w14:textId="77777777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5B9538CC" w14:textId="77777777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14:paraId="06B0D915" w14:textId="77777777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984AE7B" w14:textId="77777777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022672D7" w14:textId="77777777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84CD5" w:rsidRPr="00BC3BC6" w14:paraId="451DB617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B25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1B79B98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7BD8BED4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84CD5" w:rsidRPr="00BC3BC6" w14:paraId="457ACA84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07E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46F9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F9B" w14:textId="22851AA2" w:rsidR="00784CD5" w:rsidRPr="00881ECD" w:rsidRDefault="00784CD5" w:rsidP="00784CD5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плавання.</w:t>
            </w:r>
          </w:p>
        </w:tc>
      </w:tr>
      <w:tr w:rsidR="00784CD5" w:rsidRPr="00BC3BC6" w14:paraId="07A8CE6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183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3F9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7516" w14:textId="675B73D1" w:rsidR="00784CD5" w:rsidRPr="002F6494" w:rsidRDefault="00784CD5" w:rsidP="00784CD5">
            <w:pPr>
              <w:pStyle w:val="ac"/>
              <w:spacing w:before="0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BC3BC6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місяців.</w:t>
            </w:r>
          </w:p>
        </w:tc>
      </w:tr>
      <w:tr w:rsidR="00784CD5" w:rsidRPr="00BC3BC6" w14:paraId="2852787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6D7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584" w14:textId="77777777" w:rsidR="00784CD5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14:paraId="6F931140" w14:textId="3BF0AA2C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BADC" w14:textId="05C3FBE6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784CD5" w:rsidRPr="00BC3BC6" w14:paraId="7C5577C1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DE4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395E1AC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57FF6869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4CD5" w:rsidRPr="00BC3BC6" w14:paraId="1D078805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1BA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34E0AE46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7717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784CD5" w:rsidRPr="00BC3BC6" w14:paraId="53080D94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96A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9EE" w14:textId="77777777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1CF" w14:textId="0F2575A0" w:rsidR="00784CD5" w:rsidRPr="00BC3BC6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). Навички 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роботи з інформаційно-пошуковими системами в мережі Інтернет.</w:t>
            </w:r>
          </w:p>
        </w:tc>
      </w:tr>
      <w:tr w:rsidR="00784CD5" w:rsidRPr="00BC3BC6" w14:paraId="6126673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643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DD3" w14:textId="77777777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62F320A9" w14:textId="77777777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2438DAB9" w14:textId="77777777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3EA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14:paraId="4D3891B1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14:paraId="0E3A0C8B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14:paraId="63FFF0C8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14:paraId="6CC52303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14:paraId="61DD1BAE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14:paraId="7A7BCA22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14:paraId="7A067814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14:paraId="65398FAC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14:paraId="6C49B5CA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14:paraId="62CFED55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14:paraId="5DD0C5E5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14:paraId="2D44D13D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14:paraId="441BCBFB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14:paraId="37A8C8A6" w14:textId="796D2636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84CD5" w:rsidRPr="00BC3BC6" w14:paraId="7BB5155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E52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D7E" w14:textId="77777777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123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E71EBB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14:paraId="1E92BEE2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14:paraId="7EB19A7F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14:paraId="7E80F564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14:paraId="3452F5E4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14:paraId="6DAFE957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14:paraId="1097B3AE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14:paraId="26D4E477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14:paraId="50E4FC6F" w14:textId="504D834B" w:rsidR="00784CD5" w:rsidRPr="00BC3BC6" w:rsidRDefault="00784CD5" w:rsidP="0078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784CD5" w:rsidRPr="00BC3BC6" w14:paraId="6ACCA394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E2A" w14:textId="77777777" w:rsidR="00784CD5" w:rsidRPr="00C171C2" w:rsidRDefault="00784CD5" w:rsidP="0078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7BDC4C1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263217ED" w14:textId="77777777" w:rsidR="00784CD5" w:rsidRPr="00BC3BC6" w:rsidRDefault="00784CD5" w:rsidP="00784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84CD5" w:rsidRPr="00BC3BC6" w14:paraId="5316805D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5B8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E8C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5E85EE5E" w14:textId="77777777" w:rsidR="00784CD5" w:rsidRPr="00BC3BC6" w:rsidRDefault="00784CD5" w:rsidP="007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4CD5" w:rsidRPr="00BC3BC6" w14:paraId="57902B4B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3F10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0308" w14:textId="77777777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2A3" w14:textId="77777777" w:rsidR="00784CD5" w:rsidRPr="00BC3BC6" w:rsidRDefault="00784CD5" w:rsidP="00784CD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0BEE7F23" w14:textId="1E82EE2D" w:rsidR="00784CD5" w:rsidRPr="00BC3BC6" w:rsidRDefault="00784CD5" w:rsidP="00784CD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784CD5" w:rsidRPr="00BC3BC6" w14:paraId="05316600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452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6317" w14:textId="77777777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3DA" w14:textId="77777777" w:rsidR="00784CD5" w:rsidRPr="00BC3BC6" w:rsidRDefault="00784CD5" w:rsidP="00784CD5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Кодекс торговельного мореплавства України; </w:t>
            </w:r>
          </w:p>
          <w:p w14:paraId="0652B692" w14:textId="77777777" w:rsidR="00784CD5" w:rsidRPr="00BC3BC6" w:rsidRDefault="00784CD5" w:rsidP="00784CD5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32BBFF" w14:textId="77777777" w:rsidR="00784CD5" w:rsidRPr="00BC3BC6" w:rsidRDefault="00784CD5" w:rsidP="00784CD5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14:paraId="6B62E343" w14:textId="77777777" w:rsidR="00784CD5" w:rsidRPr="00BC3BC6" w:rsidRDefault="00784CD5" w:rsidP="00784CD5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14:paraId="4BB57DAF" w14:textId="77777777" w:rsidR="00784CD5" w:rsidRPr="00BC3BC6" w:rsidRDefault="00784CD5" w:rsidP="00784CD5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Правила контролю суден з метою забезпечення безпеки мореплавства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       № 545 та зареєстровані в Міністерстві юстиції України 23.03.2004 за № 353/8952.</w:t>
            </w:r>
          </w:p>
          <w:bookmarkEnd w:id="22"/>
          <w:p w14:paraId="719F3E99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4CD5" w:rsidRPr="00BC3BC6" w14:paraId="389B392E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F90" w14:textId="77777777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EAD" w14:textId="65C2B36D" w:rsidR="00784CD5" w:rsidRPr="00BC3BC6" w:rsidRDefault="00784CD5" w:rsidP="007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B1B" w14:textId="7CA5A21D" w:rsidR="00784CD5" w:rsidRPr="00BC3BC6" w:rsidRDefault="00784CD5" w:rsidP="0078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14:paraId="35ED629E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EED171F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89CE44B" w14:textId="77777777"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5EED79A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2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CCB3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7629A033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1E4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D218E50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649282E2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63B41322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4715"/>
    <w:rsid w:val="001F659F"/>
    <w:rsid w:val="0022327E"/>
    <w:rsid w:val="00260DEB"/>
    <w:rsid w:val="002A2ADD"/>
    <w:rsid w:val="002B4E88"/>
    <w:rsid w:val="002D4F5D"/>
    <w:rsid w:val="00301E70"/>
    <w:rsid w:val="00323798"/>
    <w:rsid w:val="00364A72"/>
    <w:rsid w:val="0037559D"/>
    <w:rsid w:val="00380791"/>
    <w:rsid w:val="003E775A"/>
    <w:rsid w:val="00403B98"/>
    <w:rsid w:val="00413DFC"/>
    <w:rsid w:val="00453F73"/>
    <w:rsid w:val="00476B03"/>
    <w:rsid w:val="00477F62"/>
    <w:rsid w:val="00483192"/>
    <w:rsid w:val="004A2B74"/>
    <w:rsid w:val="004D3F3B"/>
    <w:rsid w:val="004D66C3"/>
    <w:rsid w:val="00503DD3"/>
    <w:rsid w:val="00525E9C"/>
    <w:rsid w:val="00664065"/>
    <w:rsid w:val="00664FA7"/>
    <w:rsid w:val="00671077"/>
    <w:rsid w:val="006E1F9E"/>
    <w:rsid w:val="00722AC0"/>
    <w:rsid w:val="00763B9C"/>
    <w:rsid w:val="007778A4"/>
    <w:rsid w:val="00784CD5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1701C"/>
    <w:rsid w:val="00920F5D"/>
    <w:rsid w:val="00922BE4"/>
    <w:rsid w:val="00973889"/>
    <w:rsid w:val="00973AB6"/>
    <w:rsid w:val="0099460E"/>
    <w:rsid w:val="009D0059"/>
    <w:rsid w:val="009E1755"/>
    <w:rsid w:val="00A266AA"/>
    <w:rsid w:val="00A271F3"/>
    <w:rsid w:val="00A3304C"/>
    <w:rsid w:val="00A44D7C"/>
    <w:rsid w:val="00A718D4"/>
    <w:rsid w:val="00AA5213"/>
    <w:rsid w:val="00AC1CEE"/>
    <w:rsid w:val="00AC5D3C"/>
    <w:rsid w:val="00AF572D"/>
    <w:rsid w:val="00AF74DE"/>
    <w:rsid w:val="00B1564B"/>
    <w:rsid w:val="00B62B66"/>
    <w:rsid w:val="00BB3A29"/>
    <w:rsid w:val="00BC3BC6"/>
    <w:rsid w:val="00C171C2"/>
    <w:rsid w:val="00C22A73"/>
    <w:rsid w:val="00C44023"/>
    <w:rsid w:val="00CC1A0A"/>
    <w:rsid w:val="00CE5B2B"/>
    <w:rsid w:val="00D2123B"/>
    <w:rsid w:val="00D50C6A"/>
    <w:rsid w:val="00D63617"/>
    <w:rsid w:val="00D916A6"/>
    <w:rsid w:val="00DC2D66"/>
    <w:rsid w:val="00DD41D5"/>
    <w:rsid w:val="00EB1A60"/>
    <w:rsid w:val="00EE2F02"/>
    <w:rsid w:val="00F559F9"/>
    <w:rsid w:val="00F55D67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7BEB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682-18/paran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682-18/paran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B961-8228-476B-A274-1B171753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12649</Words>
  <Characters>7211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3</cp:revision>
  <cp:lastPrinted>2019-11-19T13:30:00Z</cp:lastPrinted>
  <dcterms:created xsi:type="dcterms:W3CDTF">2019-11-29T09:54:00Z</dcterms:created>
  <dcterms:modified xsi:type="dcterms:W3CDTF">2019-12-02T13:03:00Z</dcterms:modified>
</cp:coreProperties>
</file>