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301E70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D63617" w:rsidRPr="00AF572D" w:rsidRDefault="00D63617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193A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28.10.2019</w:t>
      </w:r>
      <w:r w:rsidR="009E17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193A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413</w:t>
      </w:r>
      <w:bookmarkStart w:id="0" w:name="_GoBack"/>
      <w:bookmarkEnd w:id="0"/>
    </w:p>
    <w:p w:rsidR="004D66C3" w:rsidRPr="00301E70" w:rsidRDefault="004D66C3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00028" w:rsidRPr="00301E70" w:rsidRDefault="00A266AA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AA521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</w:t>
      </w:r>
      <w:r w:rsidR="00100028" w:rsidRPr="00301E70">
        <w:rPr>
          <w:rFonts w:ascii="Times New Roman" w:hAnsi="Times New Roman" w:cs="Times New Roman"/>
          <w:sz w:val="28"/>
          <w:szCs w:val="28"/>
          <w:lang w:val="uk-UA"/>
        </w:rPr>
        <w:t xml:space="preserve">контролю (нагляду) за безпекою судноплавства на морському та річковому транспорті в Скадовському морському порту – капітана Скадовського морського порту </w:t>
      </w:r>
    </w:p>
    <w:p w:rsidR="00100028" w:rsidRPr="00301E70" w:rsidRDefault="00100028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hAnsi="Times New Roman" w:cs="Times New Roman"/>
          <w:sz w:val="28"/>
          <w:szCs w:val="28"/>
          <w:lang w:val="uk-UA"/>
        </w:rPr>
        <w:t>Чорноморсько-Азовського міжрегіонального управління</w:t>
      </w:r>
    </w:p>
    <w:p w:rsidR="001E4715" w:rsidRPr="00301E70" w:rsidRDefault="001E4715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BC3BC6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BC3BC6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BC3BC6" w:rsidRDefault="004D66C3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6" w:rsidRPr="00BC3BC6" w:rsidRDefault="00973AB6" w:rsidP="00BC3BC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973AB6" w:rsidRPr="00BC3BC6" w:rsidRDefault="00973AB6" w:rsidP="00BC3BC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973AB6" w:rsidRPr="00BC3BC6" w:rsidRDefault="00973AB6" w:rsidP="00BC3BC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973AB6" w:rsidRPr="00BC3BC6" w:rsidRDefault="00973AB6" w:rsidP="00BC3BC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973AB6" w:rsidRPr="00BC3BC6" w:rsidRDefault="00973AB6" w:rsidP="00BC3BC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973AB6" w:rsidRPr="00BC3BC6" w:rsidRDefault="00973AB6" w:rsidP="00BC3BC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BC3BC6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BC3BC6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BC3BC6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річковому транспорті, а також за додержанням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правил щодо забезпечення безпеки експлуатації морських та річкових суден на внутрішніх водних шляхах України </w:t>
            </w:r>
            <w:r w:rsidRPr="00BC3BC6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BC3BC6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973AB6" w:rsidRPr="00BC3BC6" w:rsidRDefault="00973AB6" w:rsidP="00BC3BC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973AB6" w:rsidRPr="00BC3BC6" w:rsidRDefault="00973AB6" w:rsidP="00BC3BC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BC3BC6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BC3BC6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973AB6" w:rsidRPr="00BC3BC6" w:rsidRDefault="00973AB6" w:rsidP="00BC3BC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в межах повноважень, передбачених законом, у реалізації державної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політики щодо зменшення шкідливого впливу морського та річкового транспорту на навколишнє природне середовище.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BC3BC6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BC3BC6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973AB6" w:rsidRPr="00BC3BC6" w:rsidRDefault="00973AB6" w:rsidP="00BC3BC6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бере участь у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звернення із питань, що належать до повноважень Управління та Відділу.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та річковому транспорті та надання адміністративних послуг, у межах повноважень співпрацює з цих питань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1" w:name="_Hlk528157425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1"/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160294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2"/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контроль за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973AB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973AB6" w:rsidRPr="00BC3BC6" w:rsidRDefault="00973AB6" w:rsidP="00BC3BC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528682368"/>
            <w:bookmarkStart w:id="4" w:name="_Hlk528679881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завдань і функцій, передбачених Положенням про Відділ, Положенням про Управління та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 </w:t>
            </w:r>
            <w:r w:rsidR="00C44023"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190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3"/>
          <w:bookmarkEnd w:id="4"/>
          <w:p w:rsidR="00973AB6" w:rsidRPr="00BC3BC6" w:rsidRDefault="00973AB6" w:rsidP="00BC3BC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973AB6" w:rsidRPr="00BC3BC6" w:rsidRDefault="00973AB6" w:rsidP="00BC3BC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2"/>
            <w:bookmarkEnd w:id="5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973AB6" w:rsidRPr="00BC3BC6" w:rsidRDefault="00973AB6" w:rsidP="00BC3BC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3"/>
            <w:bookmarkEnd w:id="6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973AB6" w:rsidRPr="00BC3BC6" w:rsidRDefault="00973AB6" w:rsidP="00BC3BC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4"/>
            <w:bookmarkEnd w:id="7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hyperlink r:id="rId8" w:anchor="n304" w:history="1">
              <w:r w:rsidRPr="00BC3BC6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статті 51</w:t>
              </w:r>
            </w:hyperlink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973AB6" w:rsidRPr="00BC3BC6" w:rsidRDefault="00973AB6" w:rsidP="00BC3BC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5"/>
            <w:bookmarkEnd w:id="8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73AB6" w:rsidRPr="00BC3BC6" w:rsidRDefault="00973AB6" w:rsidP="00BC3BC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6"/>
            <w:bookmarkEnd w:id="9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973AB6" w:rsidRPr="00BC3BC6" w:rsidRDefault="00973AB6" w:rsidP="00BC3BC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7"/>
            <w:bookmarkEnd w:id="10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973AB6" w:rsidRPr="00BC3BC6" w:rsidRDefault="00973AB6" w:rsidP="00BC3BC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38"/>
            <w:bookmarkEnd w:id="11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973AB6" w:rsidRPr="00BC3BC6" w:rsidRDefault="00973AB6" w:rsidP="00BC3BC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39"/>
            <w:bookmarkEnd w:id="12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hyperlink r:id="rId9" w:anchor="n15" w:tgtFrame="_blank" w:history="1">
              <w:r w:rsidRPr="00BC3BC6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оформлення приходу суден у морський порт і виходу з морського порту</w:t>
              </w:r>
            </w:hyperlink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73AB6" w:rsidRPr="00BC3BC6" w:rsidRDefault="00973AB6" w:rsidP="00BC3BC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0"/>
            <w:bookmarkEnd w:id="13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973AB6" w:rsidRPr="00BC3BC6" w:rsidRDefault="00973AB6" w:rsidP="00BC3BC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1"/>
            <w:bookmarkEnd w:id="14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973AB6" w:rsidRPr="00BC3BC6" w:rsidRDefault="00973AB6" w:rsidP="00BC3BC6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2"/>
            <w:bookmarkEnd w:id="15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видача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973AB6" w:rsidRPr="00BC3BC6" w:rsidRDefault="00973AB6" w:rsidP="00BC3BC6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n443"/>
            <w:bookmarkEnd w:id="16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:rsidR="00973AB6" w:rsidRPr="00BC3BC6" w:rsidRDefault="00973AB6" w:rsidP="00BC3BC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973AB6" w:rsidRPr="00BC3BC6" w:rsidRDefault="00973AB6" w:rsidP="00BC3BC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973AB6" w:rsidRPr="00BC3BC6" w:rsidRDefault="00973AB6" w:rsidP="00BC3BC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973AB6" w:rsidRPr="00BC3BC6" w:rsidRDefault="00973AB6" w:rsidP="00BC3BC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Представляє Відділ у відносинах із іншими структурними підрозділами Управління.</w:t>
            </w:r>
          </w:p>
          <w:p w:rsidR="00973AB6" w:rsidRPr="00BC3BC6" w:rsidRDefault="00973AB6" w:rsidP="00BC3BC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973AB6" w:rsidRPr="00BC3BC6" w:rsidRDefault="00973AB6" w:rsidP="00BC3BC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973AB6" w:rsidRPr="00BC3BC6" w:rsidRDefault="00973AB6" w:rsidP="00BC3BC6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973AB6" w:rsidRPr="00BC3BC6" w:rsidRDefault="00973AB6" w:rsidP="00BC3BC6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BC3BC6" w:rsidRPr="00BC3BC6" w:rsidRDefault="00973AB6" w:rsidP="00BC3BC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7" w:name="_Hlk528676837"/>
            <w:bookmarkStart w:id="18" w:name="_Hlk528681999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7"/>
            <w:bookmarkEnd w:id="18"/>
          </w:p>
        </w:tc>
      </w:tr>
      <w:tr w:rsidR="004D66C3" w:rsidRPr="00BC3BC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BC3BC6" w:rsidRDefault="004D66C3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BC3BC6" w:rsidRDefault="00D916A6" w:rsidP="00BC3BC6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9E1755"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6480</w:t>
            </w:r>
            <w:r w:rsidR="001E4715"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BC3BC6" w:rsidRPr="00BC3BC6" w:rsidRDefault="009E1755" w:rsidP="00BC3B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</w:t>
            </w:r>
            <w:r w:rsidR="00671077"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и, доплати та премії відповідно до статті 52 Закону України «Про державну службу»</w:t>
            </w:r>
            <w:r w:rsidR="00AC5D3C"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</w:t>
            </w:r>
            <w:r w:rsidR="00525E9C"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постанови Кабінету Міністрів України від 18.01.2017 № 15 «Деякі питання оплати праці державних службовців».</w:t>
            </w:r>
          </w:p>
        </w:tc>
      </w:tr>
      <w:tr w:rsidR="004D66C3" w:rsidRPr="00BC3BC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B" w:rsidRPr="00BC3BC6" w:rsidRDefault="004D66C3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  <w:r w:rsid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71077" w:rsidRPr="00BC3BC6" w:rsidTr="00671077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C" w:rsidRPr="00BC3BC6" w:rsidRDefault="00525E9C" w:rsidP="00BC3BC6">
            <w:pPr>
              <w:tabs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1) Заяв</w:t>
            </w:r>
            <w:r w:rsidR="00BC3BC6"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затвердженого постановою Кабінету Міністрів України від 25.03.2016 № 246.</w:t>
            </w:r>
          </w:p>
          <w:p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lastRenderedPageBreak/>
              <w:t>2) Резюме за формою згідно з додатком 2</w:t>
            </w:r>
            <w:r w:rsidRPr="00BC3BC6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BC3BC6">
              <w:rPr>
                <w:sz w:val="28"/>
                <w:szCs w:val="28"/>
                <w:lang w:val="uk-UA"/>
              </w:rPr>
              <w:t xml:space="preserve"> до </w:t>
            </w:r>
            <w:r w:rsidR="00664065" w:rsidRPr="00BC3BC6">
              <w:rPr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Pr="00BC3BC6">
              <w:rPr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  прізвище, ім’я, по батькові кандидата;</w:t>
            </w:r>
          </w:p>
          <w:p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рівня вільного володіння державною мовою;</w:t>
            </w:r>
          </w:p>
          <w:p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 відомості про стаж роботи, стаж державної служби (за наявності), досвід роботи на відповідних посадах.</w:t>
            </w:r>
          </w:p>
          <w:p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3</w:t>
            </w:r>
            <w:r w:rsidR="00BC3BC6">
              <w:rPr>
                <w:sz w:val="28"/>
                <w:szCs w:val="28"/>
                <w:lang w:val="uk-UA"/>
              </w:rPr>
              <w:t>)</w:t>
            </w:r>
            <w:r w:rsidRPr="00BC3BC6">
              <w:rPr>
                <w:sz w:val="28"/>
                <w:szCs w:val="28"/>
                <w:lang w:val="uk-UA"/>
              </w:rPr>
              <w:t> Заяв</w:t>
            </w:r>
            <w:r w:rsidR="00BC3BC6"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, в якій повідомляє, що до неї не застосовуються заборони, визначені </w:t>
            </w:r>
            <w:hyperlink r:id="rId10" w:anchor="n13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або </w:t>
            </w:r>
            <w:hyperlink r:id="rId11" w:anchor="n14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статті 1 Закону України </w:t>
            </w:r>
            <w:r w:rsidR="00664065" w:rsidRPr="00BC3BC6">
              <w:rPr>
                <w:sz w:val="28"/>
                <w:szCs w:val="28"/>
                <w:lang w:val="uk-UA"/>
              </w:rPr>
              <w:t>«</w:t>
            </w:r>
            <w:r w:rsidRPr="00BC3BC6">
              <w:rPr>
                <w:sz w:val="28"/>
                <w:szCs w:val="28"/>
                <w:lang w:val="uk-UA"/>
              </w:rPr>
              <w:t>Про очищення влади</w:t>
            </w:r>
            <w:r w:rsidR="00664065" w:rsidRPr="00BC3BC6">
              <w:rPr>
                <w:sz w:val="28"/>
                <w:szCs w:val="28"/>
                <w:lang w:val="uk-UA"/>
              </w:rPr>
              <w:t>»</w:t>
            </w:r>
            <w:r w:rsidRPr="00BC3BC6">
              <w:rPr>
                <w:sz w:val="28"/>
                <w:szCs w:val="28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1CEE" w:rsidRPr="00BC3BC6" w:rsidRDefault="00AC1CEE" w:rsidP="00BC3BC6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19" w:name="n1182"/>
            <w:bookmarkEnd w:id="19"/>
          </w:p>
          <w:p w:rsidR="00AC1CEE" w:rsidRPr="00BC3BC6" w:rsidRDefault="00AC1CEE" w:rsidP="00BC3BC6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671077" w:rsidRPr="00BC3BC6" w:rsidRDefault="00671077" w:rsidP="00BC3BC6">
            <w:pPr>
              <w:tabs>
                <w:tab w:val="left" w:pos="371"/>
              </w:tabs>
              <w:spacing w:after="0" w:line="240" w:lineRule="auto"/>
              <w:jc w:val="both"/>
              <w:rPr>
                <w:rStyle w:val="FontStyle30"/>
                <w:sz w:val="18"/>
                <w:szCs w:val="18"/>
                <w:lang w:val="uk-UA"/>
              </w:rPr>
            </w:pPr>
          </w:p>
          <w:p w:rsidR="00BC3BC6" w:rsidRPr="00BC3BC6" w:rsidRDefault="00671077" w:rsidP="00BC3BC6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подається: до 18 год.</w:t>
            </w:r>
            <w:r w:rsid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хв. </w:t>
            </w:r>
            <w:r w:rsidR="00511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листопада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</w:t>
            </w:r>
            <w:r w:rsid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71077" w:rsidRPr="00BC3BC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Заява щодо забезпечення розумним пристосуванням за формою згідно з додатком 3 до </w:t>
            </w:r>
            <w:r w:rsidR="00664065"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="000A7C2C"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99460E" w:rsidRPr="00BC3BC6" w:rsidRDefault="0099460E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:rsidR="00BC3BC6" w:rsidRPr="00BC3BC6" w:rsidRDefault="0099460E" w:rsidP="00BC3BC6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</w:tc>
      </w:tr>
      <w:tr w:rsidR="00671077" w:rsidRPr="00BC3BC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і дата початку проведення </w:t>
            </w: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перевірки володіння іноземною мовою, яка є однією з офіційних мов Ради Європи/</w:t>
            </w:r>
            <w:r w:rsidRPr="00BC3B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о 10 годині 00 хвилин </w:t>
            </w:r>
            <w:r w:rsidR="0051115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664065"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листопада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 (тестування)</w:t>
            </w:r>
            <w:bookmarkStart w:id="20" w:name="n302"/>
            <w:bookmarkStart w:id="21" w:name="n303"/>
            <w:bookmarkEnd w:id="20"/>
            <w:bookmarkEnd w:id="21"/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671077" w:rsidRPr="00BC3BC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C6" w:rsidRPr="00BC3BC6" w:rsidRDefault="00671077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71077" w:rsidRPr="00BC3BC6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671077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6" w:rsidRPr="00BC3BC6" w:rsidRDefault="00671077" w:rsidP="00BC3BC6">
            <w:pPr>
              <w:pStyle w:val="ac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  <w:r w:rsidR="0037559D" w:rsidRPr="00BC3BC6">
              <w:rPr>
                <w:rStyle w:val="rvts0"/>
                <w:sz w:val="28"/>
                <w:szCs w:val="28"/>
                <w:lang w:val="uk-UA"/>
              </w:rPr>
              <w:t>.</w:t>
            </w:r>
          </w:p>
        </w:tc>
      </w:tr>
      <w:tr w:rsidR="00671077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6" w:rsidRPr="00BC3BC6" w:rsidRDefault="00671077" w:rsidP="00BC3BC6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C3BC6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  <w:r w:rsidR="0037559D" w:rsidRPr="00BC3BC6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71077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C6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  <w:r w:rsidR="0037559D" w:rsidRPr="00BC3BC6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671077" w:rsidRPr="00BC3BC6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71077" w:rsidRPr="00BC3BC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671077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6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  <w:r w:rsidR="0037559D"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671077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671077" w:rsidRPr="00BC3BC6" w:rsidRDefault="00671077" w:rsidP="00BC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671077" w:rsidRPr="00BC3BC6" w:rsidRDefault="00671077" w:rsidP="00BC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1) стратегічне мислення;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 діалогове спілкування (письмове і усне);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BC3BC6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71077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BC3BC6" w:rsidRPr="00BC3BC6" w:rsidRDefault="00671077" w:rsidP="00BC3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671077" w:rsidRPr="00BC3BC6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671077" w:rsidRPr="00BC3BC6" w:rsidRDefault="00671077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671077" w:rsidRPr="00BC3BC6" w:rsidRDefault="00671077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671077" w:rsidRPr="00BC3BC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71077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</w:t>
            </w:r>
            <w:r w:rsidR="0099460E"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 w:rsidR="0099460E"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671077" w:rsidRPr="00BC3BC6" w:rsidRDefault="00671077" w:rsidP="00BC3BC6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="0099460E"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 w:rsidR="0099460E"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671077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Кодекс торговельного мореплавства України; </w:t>
            </w:r>
          </w:p>
          <w:p w:rsidR="00671077" w:rsidRPr="00BC3BC6" w:rsidRDefault="00671077" w:rsidP="00BC3BC6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71077" w:rsidRPr="00BC3BC6" w:rsidRDefault="00671077" w:rsidP="00BC3BC6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671077" w:rsidRPr="00BC3BC6" w:rsidRDefault="00671077" w:rsidP="00BC3BC6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671077" w:rsidRPr="00BC3BC6" w:rsidRDefault="00671077" w:rsidP="00BC3BC6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Правила контролю суден з метою забезпечення безпеки мореплавства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2" w:name="_Hlk528670730"/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наказом Міністерства транспорту України від 17.07.2003        № 545 та зареєстровані в Міністерстві юстиції України 23.03.2004 за № 353/8952.</w:t>
            </w:r>
          </w:p>
          <w:bookmarkEnd w:id="22"/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71077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301E70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EE2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01E70" w:rsidSect="00D50C6A">
      <w:headerReference w:type="default" r:id="rId12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D" w:rsidRPr="00AF572D">
          <w:rPr>
            <w:noProof/>
            <w:lang w:val="ru-RU"/>
          </w:rPr>
          <w:t>13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255B"/>
    <w:rsid w:val="00005467"/>
    <w:rsid w:val="000071AA"/>
    <w:rsid w:val="00096888"/>
    <w:rsid w:val="000A7C2C"/>
    <w:rsid w:val="000B437A"/>
    <w:rsid w:val="00100028"/>
    <w:rsid w:val="001302D3"/>
    <w:rsid w:val="001408AE"/>
    <w:rsid w:val="001611F8"/>
    <w:rsid w:val="00181035"/>
    <w:rsid w:val="0018695B"/>
    <w:rsid w:val="00193AEC"/>
    <w:rsid w:val="001B2B78"/>
    <w:rsid w:val="001C030A"/>
    <w:rsid w:val="001E0A68"/>
    <w:rsid w:val="001E4715"/>
    <w:rsid w:val="001F659F"/>
    <w:rsid w:val="00260DEB"/>
    <w:rsid w:val="002A2ADD"/>
    <w:rsid w:val="002B4E88"/>
    <w:rsid w:val="002D4F5D"/>
    <w:rsid w:val="00301E70"/>
    <w:rsid w:val="00364A72"/>
    <w:rsid w:val="0037559D"/>
    <w:rsid w:val="00380791"/>
    <w:rsid w:val="003E775A"/>
    <w:rsid w:val="00403B98"/>
    <w:rsid w:val="00413DFC"/>
    <w:rsid w:val="00476B03"/>
    <w:rsid w:val="00477F62"/>
    <w:rsid w:val="00483192"/>
    <w:rsid w:val="004A2B74"/>
    <w:rsid w:val="004D3F3B"/>
    <w:rsid w:val="004D66C3"/>
    <w:rsid w:val="00503DD3"/>
    <w:rsid w:val="0051115B"/>
    <w:rsid w:val="00525E9C"/>
    <w:rsid w:val="00664065"/>
    <w:rsid w:val="00671077"/>
    <w:rsid w:val="006E1F9E"/>
    <w:rsid w:val="00722AC0"/>
    <w:rsid w:val="00763B9C"/>
    <w:rsid w:val="007778A4"/>
    <w:rsid w:val="007B2082"/>
    <w:rsid w:val="007F53B5"/>
    <w:rsid w:val="008068D0"/>
    <w:rsid w:val="00862D4D"/>
    <w:rsid w:val="008706ED"/>
    <w:rsid w:val="008712AB"/>
    <w:rsid w:val="00882D42"/>
    <w:rsid w:val="0088437C"/>
    <w:rsid w:val="008A5740"/>
    <w:rsid w:val="008F4550"/>
    <w:rsid w:val="00900097"/>
    <w:rsid w:val="00920F5D"/>
    <w:rsid w:val="00922BE4"/>
    <w:rsid w:val="00973889"/>
    <w:rsid w:val="00973AB6"/>
    <w:rsid w:val="0099460E"/>
    <w:rsid w:val="009E1755"/>
    <w:rsid w:val="00A266AA"/>
    <w:rsid w:val="00A271F3"/>
    <w:rsid w:val="00A3304C"/>
    <w:rsid w:val="00A44D7C"/>
    <w:rsid w:val="00A718D4"/>
    <w:rsid w:val="00AA5213"/>
    <w:rsid w:val="00AC1CEE"/>
    <w:rsid w:val="00AC5D3C"/>
    <w:rsid w:val="00AF572D"/>
    <w:rsid w:val="00AF74DE"/>
    <w:rsid w:val="00B1564B"/>
    <w:rsid w:val="00B62B66"/>
    <w:rsid w:val="00BB3A29"/>
    <w:rsid w:val="00BC3BC6"/>
    <w:rsid w:val="00C22A73"/>
    <w:rsid w:val="00C44023"/>
    <w:rsid w:val="00CE5B2B"/>
    <w:rsid w:val="00D50C6A"/>
    <w:rsid w:val="00D63617"/>
    <w:rsid w:val="00D916A6"/>
    <w:rsid w:val="00DC2D66"/>
    <w:rsid w:val="00DD41D5"/>
    <w:rsid w:val="00EB1A60"/>
    <w:rsid w:val="00EE2F02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45AE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nhideWhenUsed/>
    <w:rsid w:val="00973AB6"/>
    <w:rPr>
      <w:color w:val="0000FF"/>
      <w:u w:val="single"/>
    </w:rPr>
  </w:style>
  <w:style w:type="paragraph" w:customStyle="1" w:styleId="rvps2">
    <w:name w:val="rvps2"/>
    <w:basedOn w:val="a"/>
    <w:rsid w:val="006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67107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76/95-%D0%B2%D1%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1682-18/paran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1682-18/paran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1230-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35C4-37D9-4427-A424-6DA515A6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12654</Words>
  <Characters>7214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2</cp:revision>
  <cp:lastPrinted>2019-10-16T08:21:00Z</cp:lastPrinted>
  <dcterms:created xsi:type="dcterms:W3CDTF">2019-10-28T15:05:00Z</dcterms:created>
  <dcterms:modified xsi:type="dcterms:W3CDTF">2019-10-28T15:05:00Z</dcterms:modified>
</cp:coreProperties>
</file>