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95129A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951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</w:t>
      </w:r>
      <w:r w:rsidR="004D3F3B"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9512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51B0C" w:rsidRPr="00722AC0" w:rsidRDefault="00C51B0C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Pr="00722AC0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</w:t>
      </w:r>
      <w:proofErr w:type="spellStart"/>
      <w:r w:rsidR="0016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навігаційно</w:t>
      </w:r>
      <w:proofErr w:type="spellEnd"/>
      <w:r w:rsidR="0016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-гідрографічного забезпечення мореплавства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державного нагляду та контролю за безпекою на морському та річковому транспорті</w:t>
      </w: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C52B08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C52B08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05E30" w:rsidTr="00BF1251">
        <w:trPr>
          <w:trHeight w:val="172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113307" w:rsidRDefault="004D66C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113307" w:rsidRDefault="004D66C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та бере участь в межах компетенції у забезпеченні реалізації державної політики у сфері </w:t>
            </w:r>
            <w:proofErr w:type="spellStart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34"/>
            <w:bookmarkEnd w:id="0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із іншими структурними підрозділами </w:t>
            </w:r>
            <w:r w:rsidR="00BF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нормативно-правові</w:t>
            </w:r>
            <w:r w:rsidR="00427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акти</w:t>
            </w: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питань, що належать до компетенції Відділу, із метою приведення їх у відповідність до законодавства, готує пропозиції керівництву Департаменту, Морської адміністрації щодо внесення до них змін, скасування чи визнання такими, що втратили чинність;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та бере участь у здійсненні заходів державного нагляду (контролю) за </w:t>
            </w:r>
            <w:proofErr w:type="spellStart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-гідрографічним забезпеч</w:t>
            </w:r>
            <w:r w:rsidR="00427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енням мореплавства та звітує</w:t>
            </w: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керівництвом Морської адміністрації;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розробляє в межах компетенції стратегії забезпечення виконання зобов’язань держави прапора, держави порту і прибережної держави за міжнародними договорами у сфері </w:t>
            </w:r>
            <w:proofErr w:type="spellStart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і виконання функцій, які випливають із цих зобов’язань;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та бере участь у здійсненні державного нагляду (контролю) за </w:t>
            </w:r>
            <w:proofErr w:type="spellStart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-гідрографічним забезпеченням в територіальному морі, внутрішніх морських водах і на внутрішніх водних шляхах;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нагляду за станом морських шляхів, функціонуванням служб регулювання руху суден і лоцманського проведення;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здійснення контролю за функціонуванням систем радіонавігації та спостереження морської рухомої служби, у тому </w:t>
            </w: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числі Глобальної морської системи зв’язку у разі лиха та для забезпечення безпеки;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компетенції у видачі посвідчення судноводія торговельного судна, яке допущено до плавання судноплавними річковими внутрішніми водними шляхами, посвідчення морського лоцмана, посвідчення річкового лоцмана, посвідчення лоцмана-оператора служби регулювання руху суден, а також судноводія маломірного (малого) судна;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в межах компетенції пропозиції щодо регулювання торговельного мореплавства;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компетенції у виконанні прогнозних та програмних документів із питань розвитку морського та річкового транспорту;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компетенції у розробленні та виконанні державних цільових програм із питань  </w:t>
            </w:r>
            <w:proofErr w:type="spellStart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судноплавства, сприяє впровадженню досягнень науки і техніки, нових технологій та передового досвіду в зазначеній галузі;</w:t>
            </w:r>
          </w:p>
          <w:p w:rsidR="00113307" w:rsidRP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розгляду звернень громадян із питань, пов’язаних із діяльністю Морської адміністрації.</w:t>
            </w:r>
          </w:p>
          <w:p w:rsidR="00BF1251" w:rsidRPr="00113307" w:rsidRDefault="00BF1251" w:rsidP="00C51B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6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/>
                <w:sz w:val="28"/>
                <w:szCs w:val="28"/>
                <w:lang w:val="uk-UA"/>
              </w:rPr>
              <w:t>готує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обов’язків;</w:t>
            </w:r>
          </w:p>
          <w:p w:rsidR="00113307" w:rsidRDefault="00113307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</w:t>
            </w:r>
            <w:r w:rsidR="00BF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в межах компетенції методичну допомогу</w:t>
            </w: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міжрегіональним упр</w:t>
            </w:r>
            <w:r w:rsidR="00BF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авлінням Морської адміністрації;</w:t>
            </w:r>
          </w:p>
          <w:p w:rsidR="00BF1251" w:rsidRPr="00C611EB" w:rsidRDefault="00BF1251" w:rsidP="00C51B0C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функцій відповідно до доручень кер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івництва Морської адміністрації.</w:t>
            </w:r>
          </w:p>
        </w:tc>
      </w:tr>
      <w:tr w:rsidR="004D66C3" w:rsidRPr="00B05E3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76B03" w:rsidP="00C52B08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B05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820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C52B08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C52B08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за вислугу років – 3 відсотки посадового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окладу за кожний календарний рік стажу державної служби, але не більше 50 відсотків посадового окладу;</w:t>
            </w:r>
          </w:p>
          <w:p w:rsidR="00C611EB" w:rsidRDefault="00A44D7C" w:rsidP="00C52B08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BF125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C52B08" w:rsidRPr="00D25E82" w:rsidRDefault="00C52B08" w:rsidP="00C52B08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EB" w:rsidRPr="00722AC0" w:rsidRDefault="004D66C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C51B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паспорта громадянина України;</w:t>
            </w:r>
          </w:p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3) 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C51B0C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C52B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4271A2" w:rsidRDefault="004271A2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271A2" w:rsidRDefault="004D66C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C51B0C" w:rsidRDefault="00476B0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м. Київ,</w:t>
            </w:r>
          </w:p>
          <w:p w:rsidR="00C611EB" w:rsidRDefault="004D66C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C52B08" w:rsidRDefault="00C52B08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52B08" w:rsidRPr="00722AC0" w:rsidRDefault="00C52B08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05E3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D66C3" w:rsidRPr="00722AC0" w:rsidRDefault="00476B0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B05E3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r w:rsidR="00B05E3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bookmarkStart w:id="4" w:name="_GoBack"/>
            <w:bookmarkEnd w:id="4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://marad.gov.ua/activities/cadrquest/vacan</w:t>
            </w:r>
            <w:r w:rsidR="00B05E3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722AC0" w:rsidRDefault="004D66C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05E3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476B03" w:rsidRPr="00722AC0" w:rsidRDefault="00476B0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76B03" w:rsidRPr="00B05E3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FD" w:rsidRPr="00E401FD" w:rsidRDefault="00F559F9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E401FD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C52B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722AC0" w:rsidRDefault="00476B03" w:rsidP="00C51B0C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C52B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722AC0" w:rsidRDefault="00F559F9" w:rsidP="00C51B0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C52B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C52B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B05E3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C52B08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C51B0C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476B03" w:rsidRPr="00B05E3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C52B0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0" w:rsidRPr="00722AC0" w:rsidRDefault="00722AC0" w:rsidP="00C52B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722AC0" w:rsidRPr="00722AC0" w:rsidRDefault="00722AC0" w:rsidP="00C52B0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722AC0" w:rsidRPr="00722AC0" w:rsidRDefault="00722AC0" w:rsidP="00C52B0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F41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722AC0" w:rsidRPr="00722AC0" w:rsidRDefault="00722AC0" w:rsidP="00C52B08">
            <w:pPr>
              <w:spacing w:after="0" w:line="280" w:lineRule="exact"/>
              <w:jc w:val="both"/>
              <w:rPr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F41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перевезення небезпечних вантажів»;</w:t>
            </w:r>
            <w:r w:rsidRPr="00722AC0">
              <w:rPr>
                <w:lang w:val="uk-UA"/>
              </w:rPr>
              <w:t xml:space="preserve"> </w:t>
            </w:r>
          </w:p>
          <w:p w:rsidR="00C611EB" w:rsidRPr="00C611EB" w:rsidRDefault="00C611EB" w:rsidP="00C52B08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1EB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="004F413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C611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охорону навколишнього природного середовища»;</w:t>
            </w:r>
          </w:p>
          <w:p w:rsidR="00C611EB" w:rsidRPr="00C611EB" w:rsidRDefault="00C52B08" w:rsidP="00C52B08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>аказ</w:t>
            </w:r>
            <w:r w:rsidR="004F413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Міністерства транспорту та зв’язку України від 29.05.2006 № 514 «Про затвердження Положення про </w:t>
            </w:r>
            <w:proofErr w:type="spellStart"/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>навігаці</w:t>
            </w:r>
            <w:r w:rsidR="00C27D39">
              <w:rPr>
                <w:rFonts w:ascii="Times New Roman" w:hAnsi="Times New Roman"/>
                <w:sz w:val="28"/>
                <w:szCs w:val="28"/>
                <w:lang w:val="uk-UA"/>
              </w:rPr>
              <w:t>йно</w:t>
            </w:r>
            <w:proofErr w:type="spellEnd"/>
            <w:r w:rsidR="00C27D39">
              <w:rPr>
                <w:rFonts w:ascii="Times New Roman" w:hAnsi="Times New Roman"/>
                <w:sz w:val="28"/>
                <w:szCs w:val="28"/>
                <w:lang w:val="uk-UA"/>
              </w:rPr>
              <w:t>-гідрографічне</w:t>
            </w:r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у внутрішніх морських водах, територіальному морі та виключній (морській) економічній зоні України»;</w:t>
            </w:r>
          </w:p>
          <w:p w:rsidR="00C611EB" w:rsidRPr="00C611EB" w:rsidRDefault="00C52B08" w:rsidP="00C52B08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>аказ</w:t>
            </w:r>
            <w:r w:rsidR="004F413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Міністерства транспорту та зв’язку України від 14.06.2007 № 498 «Про затвердження Положення про навігаційне забезпечення судноплавства на </w:t>
            </w:r>
            <w:r w:rsidR="00C611EB" w:rsidRPr="00C611EB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shd w:val="clear" w:color="auto" w:fill="FFFFFF"/>
                <w:lang w:val="uk-UA"/>
              </w:rPr>
              <w:t>внутрішніх водних</w:t>
            </w:r>
            <w:r w:rsidR="00C611EB" w:rsidRPr="00C611EB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shd w:val="clear" w:color="auto" w:fill="FFFFFF"/>
                <w:lang w:val="ru-RU"/>
              </w:rPr>
              <w:t xml:space="preserve"> шляхах</w:t>
            </w:r>
            <w:r w:rsidR="00C611EB" w:rsidRPr="00C611EB">
              <w:rPr>
                <w:b/>
                <w:bCs/>
                <w:color w:val="000000"/>
                <w:sz w:val="30"/>
                <w:szCs w:val="32"/>
                <w:shd w:val="clear" w:color="auto" w:fill="FFFFFF"/>
                <w:lang w:val="ru-RU"/>
              </w:rPr>
              <w:t xml:space="preserve"> </w:t>
            </w:r>
            <w:r w:rsidR="00C611EB" w:rsidRPr="00C611EB">
              <w:rPr>
                <w:rFonts w:ascii="Times New Roman" w:hAnsi="Times New Roman"/>
                <w:sz w:val="28"/>
                <w:szCs w:val="28"/>
                <w:lang w:val="uk-UA"/>
              </w:rPr>
              <w:t>України».</w:t>
            </w: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25E82" w:rsidRPr="00722AC0" w:rsidRDefault="00D25E82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DA73B2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 П</w:t>
      </w:r>
      <w:r w:rsidR="00DA7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F9" w:rsidRDefault="00A033F9" w:rsidP="00D50C6A">
      <w:pPr>
        <w:spacing w:after="0" w:line="240" w:lineRule="auto"/>
      </w:pPr>
      <w:r>
        <w:separator/>
      </w:r>
    </w:p>
  </w:endnote>
  <w:endnote w:type="continuationSeparator" w:id="0">
    <w:p w:rsidR="00A033F9" w:rsidRDefault="00A033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F9" w:rsidRDefault="00A033F9" w:rsidP="00D50C6A">
      <w:pPr>
        <w:spacing w:after="0" w:line="240" w:lineRule="auto"/>
      </w:pPr>
      <w:r>
        <w:separator/>
      </w:r>
    </w:p>
  </w:footnote>
  <w:footnote w:type="continuationSeparator" w:id="0">
    <w:p w:rsidR="00A033F9" w:rsidRDefault="00A033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30" w:rsidRPr="00B05E30">
          <w:rPr>
            <w:noProof/>
            <w:lang w:val="ru-RU"/>
          </w:rPr>
          <w:t>4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113307"/>
    <w:rsid w:val="001611F8"/>
    <w:rsid w:val="001676F4"/>
    <w:rsid w:val="001E0A68"/>
    <w:rsid w:val="002A2ADD"/>
    <w:rsid w:val="002D4F5D"/>
    <w:rsid w:val="00364A72"/>
    <w:rsid w:val="003E775A"/>
    <w:rsid w:val="004271A2"/>
    <w:rsid w:val="00476B03"/>
    <w:rsid w:val="004D3F3B"/>
    <w:rsid w:val="004D66C3"/>
    <w:rsid w:val="004F4135"/>
    <w:rsid w:val="00664867"/>
    <w:rsid w:val="00722AC0"/>
    <w:rsid w:val="00820570"/>
    <w:rsid w:val="008706ED"/>
    <w:rsid w:val="00870D11"/>
    <w:rsid w:val="008F4550"/>
    <w:rsid w:val="00922BE4"/>
    <w:rsid w:val="0095129A"/>
    <w:rsid w:val="00A033F9"/>
    <w:rsid w:val="00A44D7C"/>
    <w:rsid w:val="00AB2475"/>
    <w:rsid w:val="00B05E30"/>
    <w:rsid w:val="00BC61E9"/>
    <w:rsid w:val="00BF1251"/>
    <w:rsid w:val="00C27D39"/>
    <w:rsid w:val="00C51B0C"/>
    <w:rsid w:val="00C52B08"/>
    <w:rsid w:val="00C611EB"/>
    <w:rsid w:val="00CE5B2B"/>
    <w:rsid w:val="00D25E82"/>
    <w:rsid w:val="00D50C6A"/>
    <w:rsid w:val="00DA73B2"/>
    <w:rsid w:val="00E401FD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C611EB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C611EB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C611EB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C611EB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B6C7-8904-4521-9477-A8A1FF3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19</cp:revision>
  <cp:lastPrinted>2018-09-05T12:19:00Z</cp:lastPrinted>
  <dcterms:created xsi:type="dcterms:W3CDTF">2018-09-04T09:59:00Z</dcterms:created>
  <dcterms:modified xsi:type="dcterms:W3CDTF">2018-10-05T13:38:00Z</dcterms:modified>
</cp:coreProperties>
</file>