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0F7948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682F" w:rsidRPr="002223A9" w:rsidRDefault="00BF682F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682F" w:rsidRPr="002223A9" w:rsidRDefault="00BF682F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223A9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Національне агентство України </w:t>
      </w: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223A9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>з питань державної служби</w:t>
      </w:r>
    </w:p>
    <w:p w:rsidR="0037269D" w:rsidRPr="002223A9" w:rsidRDefault="0037269D" w:rsidP="0037269D">
      <w:pPr>
        <w:pStyle w:val="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884" w:rsidRPr="002223A9" w:rsidRDefault="0037269D" w:rsidP="002223A9">
      <w:pPr>
        <w:pStyle w:val="210"/>
        <w:shd w:val="clear" w:color="auto" w:fill="auto"/>
        <w:spacing w:before="0" w:after="120" w:line="276" w:lineRule="auto"/>
        <w:ind w:firstLine="720"/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пунктів 59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</w:t>
      </w:r>
      <w:r w:rsidR="0040497C"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 державної служби категорі</w:t>
      </w:r>
      <w:r w:rsidR="0040497C"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«Б»</w:t>
      </w:r>
      <w:r w:rsidR="0040497C"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«В»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проведеного відповідно до наказу Державної служби морського та річкового транспорту України від </w:t>
      </w:r>
      <w:r w:rsidR="000B4F76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11 червня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261884"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0B4F76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23</w:t>
      </w:r>
      <w:r w:rsidR="00261884"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оголошення конкурсу на зайняття вакантн</w:t>
      </w:r>
      <w:r w:rsidR="0040497C"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 державної служби категорі</w:t>
      </w:r>
      <w:r w:rsidR="0040497C"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«Б»</w:t>
      </w:r>
      <w:r w:rsidR="0040497C"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«В»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37269D" w:rsidRPr="002223A9" w:rsidTr="0026666C">
        <w:trPr>
          <w:trHeight w:hRule="exact" w:val="121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40497C" w:rsidRPr="002223A9" w:rsidTr="00261884">
        <w:trPr>
          <w:trHeight w:val="256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0497C" w:rsidRPr="002223A9" w:rsidRDefault="00A94FF8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149701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F682F" w:rsidRPr="002223A9" w:rsidRDefault="00A94FF8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заступник директора департаменту-начальник відділу організації державного нагляду за безпекою на морському та річковому транспорті Департаменту державного нагляду та контролю за безпекою на морському та річковому транспорті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497C" w:rsidRPr="002223A9" w:rsidRDefault="00A94FF8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 xml:space="preserve">ТКАЧУК </w:t>
            </w:r>
          </w:p>
          <w:p w:rsidR="00A94FF8" w:rsidRPr="002223A9" w:rsidRDefault="00A94FF8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Сергій Геннадійович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2223A9" w:rsidRDefault="00A94FF8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8,50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2223A9" w:rsidRDefault="0040497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40497C" w:rsidRPr="002223A9" w:rsidTr="00261884">
        <w:trPr>
          <w:trHeight w:val="1682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0497C" w:rsidRPr="002223A9" w:rsidRDefault="00A94FF8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149702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0497C" w:rsidRPr="002223A9" w:rsidRDefault="00A94FF8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заступник директора департаменту-начальник відділу ведення Державного суднового реєстру України Департаменту надання адміністративних послуг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497C" w:rsidRPr="002223A9" w:rsidRDefault="00A94FF8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 xml:space="preserve">МУРІНЕЦЬ </w:t>
            </w:r>
          </w:p>
          <w:p w:rsidR="00A94FF8" w:rsidRPr="002223A9" w:rsidRDefault="00A94FF8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Максим Михайлович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2223A9" w:rsidRDefault="00A94FF8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10,33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2223A9" w:rsidRDefault="0040497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A94FF8" w:rsidRPr="002223A9" w:rsidTr="00A94FF8">
        <w:trPr>
          <w:trHeight w:val="1463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A94FF8" w:rsidRPr="002223A9" w:rsidRDefault="00A94FF8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149705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A94FF8" w:rsidRPr="002223A9" w:rsidRDefault="00A94FF8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головний спеціаліст відділу фінансово-економічного планування Управління фінансово-економічного планування, бухгалтерського обліку та звітності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94FF8" w:rsidRPr="002223A9" w:rsidRDefault="00A94FF8" w:rsidP="002223A9">
            <w:pPr>
              <w:jc w:val="center"/>
              <w:rPr>
                <w:color w:val="0563C1" w:themeColor="hyperlink"/>
                <w:sz w:val="28"/>
                <w:szCs w:val="28"/>
                <w:lang w:val="uk-UA"/>
              </w:rPr>
            </w:pPr>
            <w:r w:rsidRPr="002223A9">
              <w:rPr>
                <w:rStyle w:val="a5"/>
                <w:color w:val="auto"/>
                <w:sz w:val="28"/>
                <w:szCs w:val="28"/>
                <w:u w:val="none"/>
                <w:lang w:val="uk-UA"/>
              </w:rPr>
              <w:t>БІЛОНОЖКО Олена Федорівна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4FF8" w:rsidRPr="002223A9" w:rsidRDefault="002223A9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8,00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4FF8" w:rsidRPr="002223A9" w:rsidRDefault="00A94FF8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A94FF8" w:rsidRPr="002223A9" w:rsidTr="002223A9">
        <w:trPr>
          <w:trHeight w:val="1348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A94FF8" w:rsidRPr="002223A9" w:rsidRDefault="00A94FF8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A94FF8" w:rsidRPr="002223A9" w:rsidRDefault="00A94FF8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94FF8" w:rsidRPr="002223A9" w:rsidRDefault="00A94FF8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ШУМЕЙКО</w:t>
            </w:r>
          </w:p>
          <w:p w:rsidR="00A94FF8" w:rsidRPr="002223A9" w:rsidRDefault="00A94FF8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4FF8" w:rsidRPr="002223A9" w:rsidRDefault="002223A9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5,83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94FF8" w:rsidRPr="002223A9" w:rsidRDefault="00A94FF8" w:rsidP="00A94FF8">
            <w:pPr>
              <w:pStyle w:val="210"/>
              <w:spacing w:before="0" w:after="0" w:line="240" w:lineRule="auto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конкурсу</w:t>
            </w:r>
          </w:p>
        </w:tc>
      </w:tr>
      <w:tr w:rsidR="0040497C" w:rsidRPr="002223A9" w:rsidTr="002223A9">
        <w:trPr>
          <w:trHeight w:val="3110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0497C" w:rsidRPr="002223A9" w:rsidRDefault="002223A9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149706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0497C" w:rsidRPr="002223A9" w:rsidRDefault="002223A9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 xml:space="preserve">головний спеціаліст відділу державного контролю (нагляду) за безпекою судноплавства і </w:t>
            </w:r>
            <w:proofErr w:type="spellStart"/>
            <w:r w:rsidRPr="002223A9">
              <w:rPr>
                <w:sz w:val="28"/>
                <w:szCs w:val="28"/>
                <w:lang w:val="uk-UA"/>
              </w:rPr>
              <w:t>дипломно</w:t>
            </w:r>
            <w:proofErr w:type="spellEnd"/>
            <w:r w:rsidRPr="002223A9">
              <w:rPr>
                <w:sz w:val="28"/>
                <w:szCs w:val="28"/>
                <w:lang w:val="uk-UA"/>
              </w:rPr>
              <w:t>-паспортних та адміністративних послуг у сфері водного транспорту в Ізмаїльському морському порту Чорноморського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23A9" w:rsidRPr="002223A9" w:rsidRDefault="002223A9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 xml:space="preserve">ГАЙДАРЖІ </w:t>
            </w:r>
          </w:p>
          <w:p w:rsidR="0040497C" w:rsidRPr="002223A9" w:rsidRDefault="002223A9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2223A9" w:rsidRDefault="002223A9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9,67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2223A9" w:rsidRDefault="002223A9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261884" w:rsidRPr="002223A9" w:rsidTr="002223A9">
        <w:trPr>
          <w:trHeight w:val="2106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261884" w:rsidRPr="002223A9" w:rsidRDefault="002223A9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149707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61884" w:rsidRPr="002223A9" w:rsidRDefault="002223A9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головний спеціаліст відділу контролю (нагляду) за безпекою судноплавства на річковому транспорті Нижньодніпровського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23A9" w:rsidRPr="002223A9" w:rsidRDefault="002223A9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ЛЕБЕДЬ</w:t>
            </w:r>
          </w:p>
          <w:p w:rsidR="00261884" w:rsidRPr="002223A9" w:rsidRDefault="002223A9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Тамара Борисівна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61884" w:rsidRPr="002223A9" w:rsidRDefault="002223A9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884" w:rsidRPr="002223A9" w:rsidRDefault="00261884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2223A9" w:rsidRPr="002223A9" w:rsidTr="002223A9">
        <w:trPr>
          <w:trHeight w:val="2263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2223A9" w:rsidRPr="002223A9" w:rsidRDefault="002223A9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149708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223A9" w:rsidRPr="002223A9" w:rsidRDefault="002223A9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головний спеціаліст відділу контролю (нагляду) за маломірними (малими) суднами та базами для їх стоянки Нижньодніпровського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23A9" w:rsidRPr="002223A9" w:rsidRDefault="002223A9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МІЩЕНКО</w:t>
            </w:r>
          </w:p>
          <w:p w:rsidR="002223A9" w:rsidRPr="002223A9" w:rsidRDefault="002223A9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2223A9">
              <w:rPr>
                <w:sz w:val="28"/>
                <w:szCs w:val="28"/>
                <w:lang w:val="uk-UA"/>
              </w:rPr>
              <w:t>Олег Юрійович</w:t>
            </w:r>
          </w:p>
          <w:p w:rsidR="002223A9" w:rsidRPr="002223A9" w:rsidRDefault="002223A9" w:rsidP="00BF68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223A9" w:rsidRPr="00B53FA0" w:rsidRDefault="00B53FA0" w:rsidP="00BF68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23A9" w:rsidRPr="002223A9" w:rsidRDefault="002223A9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37269D" w:rsidRPr="002223A9" w:rsidRDefault="0037269D" w:rsidP="0037269D">
      <w:pPr>
        <w:rPr>
          <w:b/>
          <w:sz w:val="28"/>
          <w:szCs w:val="28"/>
          <w:lang w:val="uk-UA"/>
        </w:rPr>
      </w:pPr>
    </w:p>
    <w:p w:rsidR="00261884" w:rsidRPr="002223A9" w:rsidRDefault="00261884" w:rsidP="002223A9">
      <w:pPr>
        <w:spacing w:line="276" w:lineRule="auto"/>
        <w:jc w:val="both"/>
        <w:rPr>
          <w:sz w:val="28"/>
          <w:szCs w:val="28"/>
          <w:lang w:val="uk-UA"/>
        </w:rPr>
      </w:pPr>
      <w:r w:rsidRPr="002223A9">
        <w:rPr>
          <w:b/>
          <w:sz w:val="28"/>
          <w:szCs w:val="28"/>
          <w:lang w:val="uk-UA"/>
        </w:rPr>
        <w:tab/>
      </w:r>
      <w:r w:rsidR="00A65F4C" w:rsidRPr="002223A9">
        <w:rPr>
          <w:sz w:val="28"/>
          <w:szCs w:val="28"/>
          <w:lang w:val="uk-UA"/>
        </w:rPr>
        <w:t>Конкурсною к</w:t>
      </w:r>
      <w:r w:rsidRPr="002223A9">
        <w:rPr>
          <w:sz w:val="28"/>
          <w:szCs w:val="28"/>
          <w:lang w:val="uk-UA"/>
        </w:rPr>
        <w:t>омісією не визначено переможц</w:t>
      </w:r>
      <w:r w:rsidR="00A65F4C" w:rsidRPr="002223A9">
        <w:rPr>
          <w:sz w:val="28"/>
          <w:szCs w:val="28"/>
          <w:lang w:val="uk-UA"/>
        </w:rPr>
        <w:t>ів</w:t>
      </w:r>
      <w:r w:rsidRPr="002223A9">
        <w:rPr>
          <w:sz w:val="28"/>
          <w:szCs w:val="28"/>
          <w:lang w:val="uk-UA"/>
        </w:rPr>
        <w:t xml:space="preserve"> конкурсу на зайняття вакантних посад </w:t>
      </w:r>
      <w:r w:rsidRPr="002223A9">
        <w:rPr>
          <w:rStyle w:val="21"/>
          <w:sz w:val="28"/>
          <w:szCs w:val="28"/>
          <w:lang w:val="uk-UA"/>
        </w:rPr>
        <w:t>державної служби категорії «Б» Морської адміністрації</w:t>
      </w:r>
      <w:r w:rsidRPr="002223A9">
        <w:rPr>
          <w:sz w:val="28"/>
          <w:szCs w:val="28"/>
          <w:lang w:val="uk-UA"/>
        </w:rPr>
        <w:t>:</w:t>
      </w:r>
    </w:p>
    <w:p w:rsidR="00261884" w:rsidRPr="002223A9" w:rsidRDefault="00261884" w:rsidP="002223A9">
      <w:pPr>
        <w:spacing w:line="276" w:lineRule="auto"/>
        <w:jc w:val="both"/>
        <w:rPr>
          <w:sz w:val="28"/>
          <w:szCs w:val="28"/>
          <w:lang w:val="uk-UA"/>
        </w:rPr>
      </w:pPr>
      <w:r w:rsidRPr="002223A9">
        <w:rPr>
          <w:sz w:val="28"/>
          <w:szCs w:val="28"/>
          <w:lang w:val="uk-UA"/>
        </w:rPr>
        <w:tab/>
        <w:t>завідувач</w:t>
      </w:r>
      <w:r w:rsidR="00690CBE" w:rsidRPr="002223A9">
        <w:rPr>
          <w:sz w:val="28"/>
          <w:szCs w:val="28"/>
          <w:lang w:val="uk-UA"/>
        </w:rPr>
        <w:t>а</w:t>
      </w:r>
      <w:r w:rsidRPr="002223A9">
        <w:rPr>
          <w:sz w:val="28"/>
          <w:szCs w:val="28"/>
          <w:lang w:val="uk-UA"/>
        </w:rPr>
        <w:t xml:space="preserve"> Сектору по роботі з </w:t>
      </w:r>
      <w:proofErr w:type="spellStart"/>
      <w:r w:rsidRPr="002223A9">
        <w:rPr>
          <w:sz w:val="28"/>
          <w:szCs w:val="28"/>
          <w:lang w:val="uk-UA"/>
        </w:rPr>
        <w:t>режимно</w:t>
      </w:r>
      <w:proofErr w:type="spellEnd"/>
      <w:r w:rsidRPr="002223A9">
        <w:rPr>
          <w:sz w:val="28"/>
          <w:szCs w:val="28"/>
          <w:lang w:val="uk-UA"/>
        </w:rPr>
        <w:t>-секретними документами</w:t>
      </w:r>
      <w:r w:rsidR="00A65F4C" w:rsidRPr="002223A9">
        <w:rPr>
          <w:sz w:val="28"/>
          <w:szCs w:val="28"/>
          <w:lang w:val="uk-UA"/>
        </w:rPr>
        <w:t xml:space="preserve">      (вакансія № </w:t>
      </w:r>
      <w:r w:rsidR="002223A9">
        <w:rPr>
          <w:sz w:val="28"/>
          <w:szCs w:val="28"/>
          <w:lang w:val="uk-UA"/>
        </w:rPr>
        <w:t>149703</w:t>
      </w:r>
      <w:r w:rsidR="00A65F4C" w:rsidRPr="002223A9">
        <w:rPr>
          <w:sz w:val="28"/>
          <w:szCs w:val="28"/>
          <w:lang w:val="uk-UA"/>
        </w:rPr>
        <w:t>);</w:t>
      </w:r>
    </w:p>
    <w:p w:rsidR="00A65F4C" w:rsidRPr="002223A9" w:rsidRDefault="00A65F4C" w:rsidP="002223A9">
      <w:pPr>
        <w:spacing w:line="276" w:lineRule="auto"/>
        <w:jc w:val="both"/>
        <w:rPr>
          <w:sz w:val="28"/>
          <w:szCs w:val="28"/>
          <w:lang w:val="uk-UA"/>
        </w:rPr>
      </w:pPr>
      <w:r w:rsidRPr="002223A9">
        <w:rPr>
          <w:sz w:val="28"/>
          <w:szCs w:val="28"/>
          <w:lang w:val="uk-UA"/>
        </w:rPr>
        <w:tab/>
      </w:r>
      <w:r w:rsidR="002223A9" w:rsidRPr="002223A9">
        <w:rPr>
          <w:sz w:val="28"/>
          <w:szCs w:val="28"/>
          <w:lang w:val="uk-UA"/>
        </w:rPr>
        <w:t xml:space="preserve">заступника начальника відділу державного контролю (нагляду) за безпекою судноплавства і </w:t>
      </w:r>
      <w:proofErr w:type="spellStart"/>
      <w:r w:rsidR="002223A9" w:rsidRPr="002223A9">
        <w:rPr>
          <w:sz w:val="28"/>
          <w:szCs w:val="28"/>
          <w:lang w:val="uk-UA"/>
        </w:rPr>
        <w:t>дипломно</w:t>
      </w:r>
      <w:proofErr w:type="spellEnd"/>
      <w:r w:rsidR="002223A9" w:rsidRPr="002223A9">
        <w:rPr>
          <w:sz w:val="28"/>
          <w:szCs w:val="28"/>
          <w:lang w:val="uk-UA"/>
        </w:rPr>
        <w:t xml:space="preserve">-паспортних та адміністративних послуг у сфері водного транспорту в Маріупольському морському порту Чорноморсько-Азовського міжрегіонального управління </w:t>
      </w:r>
      <w:r w:rsidRPr="002223A9">
        <w:rPr>
          <w:sz w:val="28"/>
          <w:szCs w:val="28"/>
          <w:lang w:val="uk-UA"/>
        </w:rPr>
        <w:t xml:space="preserve">(вакансія № </w:t>
      </w:r>
      <w:r w:rsidR="002223A9">
        <w:rPr>
          <w:sz w:val="28"/>
          <w:szCs w:val="28"/>
          <w:lang w:val="uk-UA"/>
        </w:rPr>
        <w:t>149704</w:t>
      </w:r>
      <w:r w:rsidRPr="002223A9">
        <w:rPr>
          <w:sz w:val="28"/>
          <w:szCs w:val="28"/>
          <w:lang w:val="uk-UA"/>
        </w:rPr>
        <w:t>)</w:t>
      </w:r>
      <w:r w:rsidR="002223A9" w:rsidRPr="002223A9">
        <w:rPr>
          <w:sz w:val="28"/>
          <w:szCs w:val="28"/>
          <w:lang w:val="uk-UA"/>
        </w:rPr>
        <w:t>.</w:t>
      </w:r>
    </w:p>
    <w:p w:rsidR="0037269D" w:rsidRPr="002223A9" w:rsidRDefault="00A65F4C" w:rsidP="002223A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223A9">
        <w:rPr>
          <w:sz w:val="28"/>
          <w:szCs w:val="28"/>
          <w:lang w:val="uk-UA"/>
        </w:rPr>
        <w:tab/>
      </w:r>
    </w:p>
    <w:p w:rsidR="0037269D" w:rsidRPr="002223A9" w:rsidRDefault="0037269D" w:rsidP="0037269D">
      <w:pPr>
        <w:rPr>
          <w:sz w:val="28"/>
          <w:szCs w:val="28"/>
          <w:lang w:val="uk-UA"/>
        </w:rPr>
      </w:pPr>
      <w:r w:rsidRPr="002223A9">
        <w:rPr>
          <w:sz w:val="28"/>
          <w:szCs w:val="28"/>
          <w:lang w:val="uk-UA"/>
        </w:rPr>
        <w:t>Голов</w:t>
      </w:r>
      <w:r w:rsidR="000F310C" w:rsidRPr="002223A9">
        <w:rPr>
          <w:sz w:val="28"/>
          <w:szCs w:val="28"/>
          <w:lang w:val="uk-UA"/>
        </w:rPr>
        <w:t>а</w:t>
      </w:r>
      <w:r w:rsidRPr="002223A9">
        <w:rPr>
          <w:sz w:val="28"/>
          <w:szCs w:val="28"/>
          <w:lang w:val="uk-UA"/>
        </w:rPr>
        <w:t xml:space="preserve"> </w:t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="000F310C"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 xml:space="preserve"> Д. </w:t>
      </w:r>
      <w:r w:rsidR="000F310C" w:rsidRPr="002223A9">
        <w:rPr>
          <w:sz w:val="28"/>
          <w:szCs w:val="28"/>
          <w:lang w:val="uk-UA"/>
        </w:rPr>
        <w:t>ПЕТРЕНКО</w:t>
      </w:r>
    </w:p>
    <w:p w:rsidR="000F310C" w:rsidRPr="002223A9" w:rsidRDefault="000F310C" w:rsidP="0037269D">
      <w:pPr>
        <w:spacing w:before="120"/>
        <w:rPr>
          <w:sz w:val="28"/>
          <w:szCs w:val="28"/>
          <w:lang w:val="uk-UA"/>
        </w:rPr>
      </w:pPr>
    </w:p>
    <w:p w:rsidR="00A65F4C" w:rsidRPr="002223A9" w:rsidRDefault="00A65F4C" w:rsidP="0037269D">
      <w:pPr>
        <w:spacing w:before="120"/>
        <w:rPr>
          <w:sz w:val="28"/>
          <w:szCs w:val="28"/>
          <w:lang w:val="uk-UA"/>
        </w:rPr>
      </w:pPr>
    </w:p>
    <w:p w:rsidR="00575CBA" w:rsidRPr="002223A9" w:rsidRDefault="00575CBA" w:rsidP="000F310C">
      <w:pPr>
        <w:spacing w:before="120"/>
        <w:rPr>
          <w:sz w:val="16"/>
          <w:szCs w:val="28"/>
          <w:lang w:val="uk-UA"/>
        </w:rPr>
      </w:pPr>
      <w:bookmarkStart w:id="0" w:name="_GoBack"/>
      <w:bookmarkEnd w:id="0"/>
    </w:p>
    <w:sectPr w:rsidR="00575CBA" w:rsidRPr="002223A9" w:rsidSect="00A65F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D"/>
    <w:rsid w:val="000B4F76"/>
    <w:rsid w:val="000F310C"/>
    <w:rsid w:val="000F7948"/>
    <w:rsid w:val="002223A9"/>
    <w:rsid w:val="00261884"/>
    <w:rsid w:val="00264293"/>
    <w:rsid w:val="0037269D"/>
    <w:rsid w:val="0040497C"/>
    <w:rsid w:val="00504AF6"/>
    <w:rsid w:val="00575CBA"/>
    <w:rsid w:val="00690CBE"/>
    <w:rsid w:val="00703015"/>
    <w:rsid w:val="008E21ED"/>
    <w:rsid w:val="0090416F"/>
    <w:rsid w:val="009977CE"/>
    <w:rsid w:val="00A65F4C"/>
    <w:rsid w:val="00A94FF8"/>
    <w:rsid w:val="00B53FA0"/>
    <w:rsid w:val="00BF682F"/>
    <w:rsid w:val="00E32D39"/>
    <w:rsid w:val="00F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DBF"/>
  <w15:chartTrackingRefBased/>
  <w15:docId w15:val="{B0928207-D919-47CB-9E33-BF16A8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37269D"/>
    <w:rPr>
      <w:b/>
      <w:bCs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37269D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locked/>
    <w:rsid w:val="0037269D"/>
    <w:rPr>
      <w:shd w:val="clear" w:color="auto" w:fill="FFFFFF"/>
    </w:rPr>
  </w:style>
  <w:style w:type="character" w:customStyle="1" w:styleId="212pt">
    <w:name w:val="Основной текст (2) + 12 pt"/>
    <w:uiPriority w:val="99"/>
    <w:rsid w:val="0037269D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Заголовок №2"/>
    <w:basedOn w:val="a"/>
    <w:link w:val="2"/>
    <w:uiPriority w:val="99"/>
    <w:rsid w:val="0037269D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37269D"/>
    <w:pPr>
      <w:widowControl w:val="0"/>
      <w:shd w:val="clear" w:color="auto" w:fill="FFFFFF"/>
      <w:spacing w:before="540" w:after="240" w:line="317" w:lineRule="exact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210">
    <w:name w:val="Основной текст (2)1"/>
    <w:basedOn w:val="a"/>
    <w:link w:val="21"/>
    <w:rsid w:val="0037269D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726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9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unhideWhenUsed/>
    <w:rsid w:val="00A94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Петровская</dc:creator>
  <cp:keywords/>
  <dc:description/>
  <cp:lastModifiedBy>Антон Курищук</cp:lastModifiedBy>
  <cp:revision>3</cp:revision>
  <cp:lastPrinted>2019-07-04T12:48:00Z</cp:lastPrinted>
  <dcterms:created xsi:type="dcterms:W3CDTF">2019-07-31T07:27:00Z</dcterms:created>
  <dcterms:modified xsi:type="dcterms:W3CDTF">2019-07-31T07:27:00Z</dcterms:modified>
</cp:coreProperties>
</file>