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9" w:rsidRPr="00FE06D5" w:rsidRDefault="005641C3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6D5">
        <w:rPr>
          <w:rFonts w:ascii="Times New Roman" w:hAnsi="Times New Roman" w:cs="Times New Roman"/>
          <w:sz w:val="28"/>
          <w:szCs w:val="28"/>
        </w:rPr>
        <w:t>ЗАТВЕРДЖУЮ</w:t>
      </w:r>
    </w:p>
    <w:p w:rsidR="00FE06D5" w:rsidRDefault="005641C3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>Голова Комісії з оцінки корупційних</w:t>
      </w:r>
    </w:p>
    <w:p w:rsidR="005641C3" w:rsidRDefault="00FE06D5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ризиків Морської адміністрації</w:t>
      </w:r>
    </w:p>
    <w:p w:rsidR="00FE4CB5" w:rsidRPr="00937E80" w:rsidRDefault="00B90070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937E80">
        <w:rPr>
          <w:rFonts w:ascii="Times New Roman" w:hAnsi="Times New Roman" w:cs="Times New Roman"/>
          <w:sz w:val="28"/>
          <w:szCs w:val="28"/>
        </w:rPr>
        <w:t xml:space="preserve">                                      Д. Балибердін</w:t>
      </w:r>
    </w:p>
    <w:p w:rsidR="00FE06D5" w:rsidRDefault="00B90070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вересня 2018 року</w:t>
      </w:r>
    </w:p>
    <w:p w:rsidR="00FE06D5" w:rsidRDefault="00FE06D5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E06D5" w:rsidRDefault="00FE06D5" w:rsidP="00FE06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FE06D5" w:rsidRDefault="00FE06D5" w:rsidP="00FE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план з оцінки корупційних ризиків Морської адміністрації</w:t>
      </w:r>
    </w:p>
    <w:p w:rsidR="00FE06D5" w:rsidRDefault="00FE06D5" w:rsidP="00FE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3118"/>
        <w:gridCol w:w="2268"/>
        <w:gridCol w:w="1949"/>
      </w:tblGrid>
      <w:tr w:rsidR="00FE06D5" w:rsidRPr="0062454C" w:rsidTr="00B758A4">
        <w:tc>
          <w:tcPr>
            <w:tcW w:w="704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з/п</w:t>
            </w:r>
          </w:p>
        </w:tc>
        <w:tc>
          <w:tcPr>
            <w:tcW w:w="2835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Об’єкти оцінки корупційних ризиків</w:t>
            </w:r>
          </w:p>
        </w:tc>
        <w:tc>
          <w:tcPr>
            <w:tcW w:w="3686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Джерела інформації для проведення оцінки корупційних ризиків</w:t>
            </w:r>
          </w:p>
        </w:tc>
        <w:tc>
          <w:tcPr>
            <w:tcW w:w="3118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Методи та способи оцінки корупційних ризиків</w:t>
            </w:r>
          </w:p>
        </w:tc>
        <w:tc>
          <w:tcPr>
            <w:tcW w:w="2268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Особи, відповідальні за проведення корупційних ризиків</w:t>
            </w:r>
          </w:p>
        </w:tc>
        <w:tc>
          <w:tcPr>
            <w:tcW w:w="1949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Строки проведення оцінки корупційних ризиків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9" w:type="dxa"/>
          </w:tcPr>
          <w:p w:rsidR="00FE06D5" w:rsidRPr="0062454C" w:rsidRDefault="00FE06D5" w:rsidP="00FE0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54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937E80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62454C" w:rsidRDefault="005E1553" w:rsidP="005E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54C">
              <w:rPr>
                <w:rFonts w:ascii="Times New Roman" w:hAnsi="Times New Roman" w:cs="Times New Roman"/>
                <w:sz w:val="24"/>
                <w:szCs w:val="24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4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4C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розподіл повноважень і обов’язків</w:t>
            </w:r>
          </w:p>
        </w:tc>
        <w:tc>
          <w:tcPr>
            <w:tcW w:w="3686" w:type="dxa"/>
          </w:tcPr>
          <w:p w:rsidR="00FE06D5" w:rsidRDefault="0062454C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(далі – НПА), що регламентують діяльність органів влади;</w:t>
            </w:r>
          </w:p>
          <w:p w:rsidR="0062454C" w:rsidRPr="0062454C" w:rsidRDefault="00BB55E2" w:rsidP="0062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454C">
              <w:rPr>
                <w:rFonts w:ascii="Times New Roman" w:hAnsi="Times New Roman" w:cs="Times New Roman"/>
                <w:sz w:val="24"/>
                <w:szCs w:val="24"/>
              </w:rPr>
              <w:t>труктура та штатний розпис Морської адміністрації;</w:t>
            </w:r>
            <w:r w:rsidR="00BE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7F" w:rsidRPr="00BE427F">
              <w:rPr>
                <w:rFonts w:ascii="Times New Roman" w:hAnsi="Times New Roman" w:cs="Times New Roman"/>
                <w:sz w:val="24"/>
                <w:szCs w:val="24"/>
              </w:rPr>
              <w:t>Положення про Морську  адміністрацію та її структурні підрозділи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06D5" w:rsidRPr="00E77320" w:rsidRDefault="00623DE8" w:rsidP="0062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553">
              <w:rPr>
                <w:rFonts w:ascii="Times New Roman" w:hAnsi="Times New Roman" w:cs="Times New Roman"/>
                <w:sz w:val="24"/>
                <w:szCs w:val="24"/>
              </w:rPr>
              <w:t xml:space="preserve">наліз </w:t>
            </w:r>
            <w:r w:rsidR="00CA2335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організаційно-штатної структури </w:t>
            </w:r>
            <w:r w:rsidR="00CA2335" w:rsidRPr="00CA2335">
              <w:rPr>
                <w:rFonts w:ascii="Times New Roman" w:hAnsi="Times New Roman" w:cs="Times New Roman"/>
                <w:sz w:val="24"/>
                <w:szCs w:val="24"/>
              </w:rPr>
              <w:t>Морської адміністрації</w:t>
            </w:r>
            <w:r w:rsidR="00CA2335">
              <w:rPr>
                <w:rFonts w:ascii="Times New Roman" w:hAnsi="Times New Roman" w:cs="Times New Roman"/>
                <w:sz w:val="24"/>
                <w:szCs w:val="24"/>
              </w:rPr>
              <w:t xml:space="preserve">, посадових інструкцій, Положення про Державну службу морського та річкового транспорту України та її структурні підрозділи. </w:t>
            </w:r>
          </w:p>
        </w:tc>
        <w:tc>
          <w:tcPr>
            <w:tcW w:w="2268" w:type="dxa"/>
          </w:tcPr>
          <w:p w:rsidR="00FE06D5" w:rsidRPr="0062454C" w:rsidRDefault="00E77320" w:rsidP="00B9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 з оцінки корупційних ризиків, керівники структурних підрозділів Морської адміністрації</w:t>
            </w:r>
            <w:r w:rsidR="00BB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62454C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62454C" w:rsidRDefault="00D32DA4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BB55E2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контролю</w:t>
            </w:r>
          </w:p>
        </w:tc>
        <w:tc>
          <w:tcPr>
            <w:tcW w:w="3686" w:type="dxa"/>
          </w:tcPr>
          <w:p w:rsidR="00FE06D5" w:rsidRDefault="00BB55E2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що регламентують системи внутрішнього контролю;</w:t>
            </w:r>
          </w:p>
          <w:p w:rsidR="00BB55E2" w:rsidRPr="00BB55E2" w:rsidRDefault="00BB55E2" w:rsidP="00BB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2">
              <w:rPr>
                <w:rFonts w:ascii="Times New Roman" w:hAnsi="Times New Roman" w:cs="Times New Roman"/>
                <w:sz w:val="24"/>
                <w:szCs w:val="24"/>
              </w:rPr>
              <w:t>структура та штатний розпис Морської адміністрації;</w:t>
            </w:r>
          </w:p>
          <w:p w:rsidR="00BB55E2" w:rsidRPr="0062454C" w:rsidRDefault="00BB55E2" w:rsidP="0062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E2">
              <w:rPr>
                <w:rFonts w:ascii="Times New Roman" w:hAnsi="Times New Roman" w:cs="Times New Roman"/>
                <w:sz w:val="24"/>
                <w:szCs w:val="24"/>
              </w:rPr>
              <w:t>Положення про Морську  адміністрацію та її структурні підрозділи</w:t>
            </w:r>
            <w:r w:rsidR="00623DE8">
              <w:rPr>
                <w:rFonts w:ascii="Times New Roman" w:hAnsi="Times New Roman" w:cs="Times New Roman"/>
                <w:sz w:val="24"/>
                <w:szCs w:val="24"/>
              </w:rPr>
              <w:t>, посадові обовʼязки головного спеціаліста з питань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3DE8" w:rsidRPr="00623DE8" w:rsidRDefault="00623DE8" w:rsidP="0062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335" w:rsidRPr="00CA2335">
              <w:rPr>
                <w:rFonts w:ascii="Times New Roman" w:hAnsi="Times New Roman" w:cs="Times New Roman"/>
                <w:sz w:val="24"/>
                <w:szCs w:val="24"/>
              </w:rPr>
              <w:t>наліз</w:t>
            </w:r>
            <w:r w:rsidR="00CA2335">
              <w:t xml:space="preserve"> </w:t>
            </w:r>
            <w:r w:rsidR="00CA2335" w:rsidRPr="00CA23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та 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</w:t>
            </w:r>
            <w:r w:rsidR="00CA2335" w:rsidRPr="00CA2335">
              <w:rPr>
                <w:rFonts w:ascii="Times New Roman" w:hAnsi="Times New Roman" w:cs="Times New Roman"/>
                <w:sz w:val="24"/>
                <w:szCs w:val="24"/>
              </w:rPr>
              <w:t>, що регламентують системи внутрішнього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 та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 розпис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адміністрації;</w:t>
            </w:r>
          </w:p>
          <w:p w:rsidR="00FE06D5" w:rsidRPr="0062454C" w:rsidRDefault="00623DE8" w:rsidP="00B9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Морську  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адміністрацію та її структурні підрозділи, посадов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 обовʼязк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спеціаліста з питань внутрішнього аудиту</w:t>
            </w:r>
            <w:r w:rsidR="00B90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55E2" w:rsidRDefault="00BB55E2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 С. Г.</w:t>
            </w:r>
            <w:r w:rsidR="00FE4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CB5" w:rsidRPr="00FE4CB5" w:rsidRDefault="00FE4CB5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B5">
              <w:rPr>
                <w:rFonts w:ascii="Times New Roman" w:hAnsi="Times New Roman" w:cs="Times New Roman"/>
                <w:sz w:val="24"/>
                <w:szCs w:val="24"/>
              </w:rPr>
              <w:t>Шендрик  М.</w:t>
            </w:r>
          </w:p>
          <w:p w:rsidR="00BB55E2" w:rsidRPr="00FE4CB5" w:rsidRDefault="00BB55E2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62454C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62454C" w:rsidRDefault="00D32DA4" w:rsidP="00D3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534F">
              <w:rPr>
                <w:rFonts w:ascii="Times New Roman" w:hAnsi="Times New Roman" w:cs="Times New Roman"/>
                <w:sz w:val="24"/>
                <w:szCs w:val="24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853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534F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кадрової політики (підбір та прийом на роботу персоналу, підвищення його кваліфікації, соціального забезпечення)</w:t>
            </w:r>
          </w:p>
        </w:tc>
        <w:tc>
          <w:tcPr>
            <w:tcW w:w="3686" w:type="dxa"/>
          </w:tcPr>
          <w:p w:rsidR="00FE06D5" w:rsidRDefault="0088534F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та </w:t>
            </w:r>
            <w:r w:rsidR="00036646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Морської адміністрації, що регламентують діяльність з питань кадрової політики;</w:t>
            </w:r>
          </w:p>
          <w:p w:rsidR="0088534F" w:rsidRPr="0062454C" w:rsidRDefault="006675FE" w:rsidP="0003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та посадові </w:t>
            </w:r>
            <w:r w:rsidR="00036646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співробітників Управляння персоналом</w:t>
            </w:r>
          </w:p>
        </w:tc>
        <w:tc>
          <w:tcPr>
            <w:tcW w:w="3118" w:type="dxa"/>
          </w:tcPr>
          <w:p w:rsidR="00FE06D5" w:rsidRPr="0062454C" w:rsidRDefault="00025F8A" w:rsidP="00E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>Вивчення та аналіз НПА</w:t>
            </w:r>
            <w:r w:rsidR="00B90070">
              <w:t>,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</w:t>
            </w: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 xml:space="preserve">, що регламентують </w:t>
            </w:r>
            <w:r w:rsidR="00623DE8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 з кадрових питань.</w:t>
            </w:r>
          </w:p>
        </w:tc>
        <w:tc>
          <w:tcPr>
            <w:tcW w:w="2268" w:type="dxa"/>
          </w:tcPr>
          <w:p w:rsidR="00A9537F" w:rsidRPr="0062454C" w:rsidRDefault="001B0BC6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C6">
              <w:rPr>
                <w:rFonts w:ascii="Times New Roman" w:hAnsi="Times New Roman" w:cs="Times New Roman"/>
                <w:sz w:val="24"/>
                <w:szCs w:val="24"/>
              </w:rPr>
              <w:t>Терехова П. О.</w:t>
            </w: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62454C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62454C" w:rsidRDefault="00CA2335" w:rsidP="00CA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537F">
              <w:rPr>
                <w:rFonts w:ascii="Times New Roman" w:hAnsi="Times New Roman" w:cs="Times New Roman"/>
                <w:sz w:val="24"/>
                <w:szCs w:val="24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 w:rsidR="00A953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структурних підрозділів з питань державних закупівель</w:t>
            </w:r>
            <w:r w:rsidR="00A6179E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діяльності</w:t>
            </w:r>
            <w:r w:rsidR="00462449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</w:t>
            </w:r>
          </w:p>
        </w:tc>
        <w:tc>
          <w:tcPr>
            <w:tcW w:w="3686" w:type="dxa"/>
          </w:tcPr>
          <w:p w:rsidR="00FE06D5" w:rsidRPr="0062454C" w:rsidRDefault="00462449" w:rsidP="0003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та </w:t>
            </w:r>
            <w:r w:rsidR="00CA2D93" w:rsidRPr="00CA2D9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організаційно-розпорядчі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8602C3">
              <w:t xml:space="preserve"> </w:t>
            </w:r>
            <w:r w:rsidR="008602C3" w:rsidRPr="008602C3">
              <w:rPr>
                <w:rFonts w:ascii="Times New Roman" w:hAnsi="Times New Roman" w:cs="Times New Roman"/>
                <w:sz w:val="24"/>
                <w:szCs w:val="24"/>
              </w:rPr>
              <w:t>Морської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питань </w:t>
            </w:r>
            <w:r w:rsidR="00CA2335">
              <w:rPr>
                <w:rFonts w:ascii="Times New Roman" w:hAnsi="Times New Roman" w:cs="Times New Roman"/>
                <w:sz w:val="24"/>
                <w:szCs w:val="24"/>
              </w:rPr>
              <w:t xml:space="preserve">тендерних закупівель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діяльності</w:t>
            </w:r>
            <w:r w:rsidR="00332F37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</w:t>
            </w:r>
            <w:r w:rsidR="00195A51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r w:rsidR="00CA2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5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та </w:t>
            </w:r>
            <w:r w:rsidR="00CA2D93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інструкції посадових осіб  Управління фінансово - економічного планування, бухгалтерського обліку та звітності </w:t>
            </w:r>
          </w:p>
        </w:tc>
        <w:tc>
          <w:tcPr>
            <w:tcW w:w="3118" w:type="dxa"/>
          </w:tcPr>
          <w:p w:rsidR="00FE06D5" w:rsidRPr="0062454C" w:rsidRDefault="00025F8A" w:rsidP="00E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>Вивчення та аналіз НПА,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адміністрації,</w:t>
            </w: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 xml:space="preserve"> що регламентують</w:t>
            </w:r>
            <w:r w:rsidR="00BB2775">
              <w:rPr>
                <w:rFonts w:ascii="Times New Roman" w:hAnsi="Times New Roman" w:cs="Times New Roman"/>
                <w:sz w:val="24"/>
                <w:szCs w:val="24"/>
              </w:rPr>
              <w:t xml:space="preserve"> процес державних закупівель</w:t>
            </w:r>
          </w:p>
        </w:tc>
        <w:tc>
          <w:tcPr>
            <w:tcW w:w="2268" w:type="dxa"/>
          </w:tcPr>
          <w:p w:rsidR="00FE06D5" w:rsidRDefault="001B0BC6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C6">
              <w:rPr>
                <w:rFonts w:ascii="Times New Roman" w:hAnsi="Times New Roman" w:cs="Times New Roman"/>
                <w:sz w:val="24"/>
                <w:szCs w:val="24"/>
              </w:rPr>
              <w:t>Брацейко С. М.,</w:t>
            </w:r>
          </w:p>
          <w:p w:rsidR="00FE4CB5" w:rsidRDefault="00FE4CB5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О.О.</w:t>
            </w:r>
            <w:r w:rsidR="00BD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C9B" w:rsidRPr="0062454C" w:rsidRDefault="00BD0C9B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 С. Г.</w:t>
            </w: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62454C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DD7A8A" w:rsidRDefault="00143154" w:rsidP="0046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</w:t>
            </w:r>
          </w:p>
        </w:tc>
        <w:tc>
          <w:tcPr>
            <w:tcW w:w="3686" w:type="dxa"/>
          </w:tcPr>
          <w:p w:rsidR="00FE06D5" w:rsidRPr="0062454C" w:rsidRDefault="00771BDA" w:rsidP="0003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DA">
              <w:rPr>
                <w:rFonts w:ascii="Times New Roman" w:hAnsi="Times New Roman" w:cs="Times New Roman"/>
                <w:sz w:val="24"/>
                <w:szCs w:val="24"/>
              </w:rPr>
              <w:t xml:space="preserve">НПА та </w:t>
            </w:r>
            <w:r w:rsidR="00036646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організаційно-розпорядчі</w:t>
            </w:r>
            <w:r w:rsidRPr="00771BD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</w:t>
            </w:r>
            <w:r w:rsidR="008602C3">
              <w:t xml:space="preserve"> </w:t>
            </w:r>
            <w:r w:rsidR="008602C3" w:rsidRPr="008602C3">
              <w:rPr>
                <w:rFonts w:ascii="Times New Roman" w:hAnsi="Times New Roman" w:cs="Times New Roman"/>
                <w:sz w:val="24"/>
                <w:szCs w:val="24"/>
              </w:rPr>
              <w:t>Морської адміністрації</w:t>
            </w:r>
            <w:r w:rsidRPr="00771BDA">
              <w:rPr>
                <w:rFonts w:ascii="Times New Roman" w:hAnsi="Times New Roman" w:cs="Times New Roman"/>
                <w:sz w:val="24"/>
                <w:szCs w:val="24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адміністративних послуг у сфері діяльності Морської адміністрації</w:t>
            </w:r>
            <w:r w:rsidR="00036646">
              <w:rPr>
                <w:rFonts w:ascii="Times New Roman" w:hAnsi="Times New Roman" w:cs="Times New Roman"/>
                <w:sz w:val="24"/>
                <w:szCs w:val="24"/>
              </w:rPr>
              <w:t>, положення та посадові обовʼязки підрозділів Департаменту надання адміністративних послуг</w:t>
            </w:r>
          </w:p>
        </w:tc>
        <w:tc>
          <w:tcPr>
            <w:tcW w:w="3118" w:type="dxa"/>
          </w:tcPr>
          <w:p w:rsidR="00FE06D5" w:rsidRPr="0062454C" w:rsidRDefault="00025F8A" w:rsidP="00E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>Вивчення та аналіз НПА,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адміністрації,</w:t>
            </w: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 xml:space="preserve"> що регламентують</w:t>
            </w:r>
            <w:r w:rsidR="00BB2775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адміністративних послуг у сфері морського та річкового транспорту.</w:t>
            </w:r>
          </w:p>
        </w:tc>
        <w:tc>
          <w:tcPr>
            <w:tcW w:w="2268" w:type="dxa"/>
          </w:tcPr>
          <w:p w:rsidR="00025F8A" w:rsidRPr="0062454C" w:rsidRDefault="00025F8A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Ю. М.</w:t>
            </w: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FE06D5" w:rsidRPr="0062454C" w:rsidTr="00B758A4">
        <w:tc>
          <w:tcPr>
            <w:tcW w:w="704" w:type="dxa"/>
          </w:tcPr>
          <w:p w:rsidR="00FE06D5" w:rsidRPr="00937E80" w:rsidRDefault="00FE06D5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5" w:rsidRPr="0062454C" w:rsidRDefault="001E3246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контрольно-наглядових функцій</w:t>
            </w:r>
          </w:p>
        </w:tc>
        <w:tc>
          <w:tcPr>
            <w:tcW w:w="3686" w:type="dxa"/>
          </w:tcPr>
          <w:p w:rsidR="00FE06D5" w:rsidRPr="0062454C" w:rsidRDefault="00036646" w:rsidP="0003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r w:rsidR="001E3246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організаційно-розпорядчі документи</w:t>
            </w:r>
            <w:r w:rsidR="00620814">
              <w:t xml:space="preserve"> </w:t>
            </w:r>
            <w:r w:rsidR="00620814" w:rsidRPr="00620814">
              <w:rPr>
                <w:rFonts w:ascii="Times New Roman" w:hAnsi="Times New Roman" w:cs="Times New Roman"/>
                <w:sz w:val="24"/>
                <w:szCs w:val="24"/>
              </w:rPr>
              <w:t xml:space="preserve">Морської </w:t>
            </w:r>
            <w:r w:rsidR="00620814" w:rsidRPr="0062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  <w:r w:rsidR="001E3246">
              <w:rPr>
                <w:rFonts w:ascii="Times New Roman" w:hAnsi="Times New Roman" w:cs="Times New Roman"/>
                <w:sz w:val="24"/>
                <w:szCs w:val="24"/>
              </w:rPr>
              <w:t>, що ре</w:t>
            </w:r>
            <w:r w:rsidR="00025F8A">
              <w:rPr>
                <w:rFonts w:ascii="Times New Roman" w:hAnsi="Times New Roman" w:cs="Times New Roman"/>
                <w:sz w:val="24"/>
                <w:szCs w:val="24"/>
              </w:rPr>
              <w:t xml:space="preserve">гламентують проведення контрольно-наглядових заходів </w:t>
            </w:r>
            <w:r w:rsidR="00025F8A" w:rsidRPr="00025F8A">
              <w:rPr>
                <w:rFonts w:ascii="Times New Roman" w:hAnsi="Times New Roman" w:cs="Times New Roman"/>
                <w:sz w:val="24"/>
                <w:szCs w:val="24"/>
              </w:rPr>
              <w:t>у сферах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</w:t>
            </w:r>
            <w:r w:rsidR="0009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Положення та посадові інструкції співробітників 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3118" w:type="dxa"/>
          </w:tcPr>
          <w:p w:rsidR="00FE06D5" w:rsidRPr="0062454C" w:rsidRDefault="00025F8A" w:rsidP="00E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 та аналіз НПА,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адміністрації,</w:t>
            </w:r>
            <w:r w:rsidRPr="00025F8A">
              <w:rPr>
                <w:rFonts w:ascii="Times New Roman" w:hAnsi="Times New Roman" w:cs="Times New Roman"/>
                <w:sz w:val="24"/>
                <w:szCs w:val="24"/>
              </w:rPr>
              <w:t xml:space="preserve"> що регламентують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66A" w:rsidRPr="0009266A">
              <w:rPr>
                <w:rFonts w:ascii="Times New Roman" w:hAnsi="Times New Roman" w:cs="Times New Roman"/>
                <w:sz w:val="24"/>
                <w:szCs w:val="24"/>
              </w:rPr>
              <w:t>контрольно-наглядов</w:t>
            </w:r>
            <w:r w:rsidR="000926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9266A" w:rsidRPr="0009266A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092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775">
              <w:rPr>
                <w:rFonts w:ascii="Times New Roman" w:hAnsi="Times New Roman" w:cs="Times New Roman"/>
                <w:sz w:val="24"/>
                <w:szCs w:val="24"/>
              </w:rPr>
              <w:t xml:space="preserve"> у сфері діяльності морської адміністрації</w:t>
            </w:r>
          </w:p>
        </w:tc>
        <w:tc>
          <w:tcPr>
            <w:tcW w:w="2268" w:type="dxa"/>
          </w:tcPr>
          <w:p w:rsidR="00B758A4" w:rsidRPr="0062454C" w:rsidRDefault="00C66839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Фотінюк А. В. </w:t>
            </w:r>
            <w:r w:rsidR="00B758A4">
              <w:rPr>
                <w:rFonts w:ascii="Times New Roman" w:hAnsi="Times New Roman" w:cs="Times New Roman"/>
                <w:sz w:val="24"/>
                <w:szCs w:val="24"/>
              </w:rPr>
              <w:t>Ченчик А. М.</w:t>
            </w: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FE06D5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09266A" w:rsidRPr="0062454C" w:rsidTr="00B758A4">
        <w:tc>
          <w:tcPr>
            <w:tcW w:w="704" w:type="dxa"/>
          </w:tcPr>
          <w:p w:rsidR="0009266A" w:rsidRPr="0062454C" w:rsidRDefault="0009266A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66A" w:rsidRDefault="0009266A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вимог, обмежень, заборон, встановлених Законом України «Про запобігання </w:t>
            </w:r>
            <w:r w:rsidR="005F3791">
              <w:rPr>
                <w:rFonts w:ascii="Times New Roman" w:hAnsi="Times New Roman" w:cs="Times New Roman"/>
                <w:sz w:val="24"/>
                <w:szCs w:val="24"/>
              </w:rPr>
              <w:t>корупції»</w:t>
            </w:r>
          </w:p>
        </w:tc>
        <w:tc>
          <w:tcPr>
            <w:tcW w:w="3686" w:type="dxa"/>
          </w:tcPr>
          <w:p w:rsidR="0009266A" w:rsidRDefault="00036646" w:rsidP="005F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5F3791" w:rsidRPr="005F3791">
              <w:rPr>
                <w:rFonts w:ascii="Times New Roman" w:hAnsi="Times New Roman" w:cs="Times New Roman"/>
                <w:sz w:val="24"/>
                <w:szCs w:val="24"/>
              </w:rPr>
              <w:t>та організаційно-розпорядчі документи</w:t>
            </w:r>
            <w:r w:rsidR="005F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14" w:rsidRPr="00620814">
              <w:rPr>
                <w:rFonts w:ascii="Times New Roman" w:hAnsi="Times New Roman" w:cs="Times New Roman"/>
                <w:sz w:val="24"/>
                <w:szCs w:val="24"/>
              </w:rPr>
              <w:t xml:space="preserve">Морської адміністрації </w:t>
            </w:r>
            <w:r w:rsidR="005F3791">
              <w:rPr>
                <w:rFonts w:ascii="Times New Roman" w:hAnsi="Times New Roman" w:cs="Times New Roman"/>
                <w:sz w:val="24"/>
                <w:szCs w:val="24"/>
              </w:rPr>
              <w:t>щодо дотримання</w:t>
            </w:r>
            <w:r w:rsidR="005F3791">
              <w:t xml:space="preserve"> </w:t>
            </w:r>
            <w:r w:rsidR="005F3791" w:rsidRPr="005F3791">
              <w:rPr>
                <w:rFonts w:ascii="Times New Roman" w:hAnsi="Times New Roman" w:cs="Times New Roman"/>
                <w:sz w:val="24"/>
                <w:szCs w:val="24"/>
              </w:rPr>
              <w:t>вимог, обмежень, заборон, встановлених Законом України «Про запобігання корупції»</w:t>
            </w:r>
          </w:p>
        </w:tc>
        <w:tc>
          <w:tcPr>
            <w:tcW w:w="3118" w:type="dxa"/>
          </w:tcPr>
          <w:p w:rsidR="0009266A" w:rsidRPr="00025F8A" w:rsidRDefault="00C764D9" w:rsidP="00E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D9">
              <w:rPr>
                <w:rFonts w:ascii="Times New Roman" w:hAnsi="Times New Roman" w:cs="Times New Roman"/>
                <w:sz w:val="24"/>
                <w:szCs w:val="24"/>
              </w:rPr>
              <w:t>Вивчення та аналіз НПА,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2F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адміністрації,</w:t>
            </w:r>
            <w:r w:rsidRPr="00C764D9">
              <w:rPr>
                <w:rFonts w:ascii="Times New Roman" w:hAnsi="Times New Roman" w:cs="Times New Roman"/>
                <w:sz w:val="24"/>
                <w:szCs w:val="24"/>
              </w:rPr>
              <w:t xml:space="preserve"> що регламентують</w:t>
            </w:r>
            <w:r w:rsidR="00B90070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діяльність з питань запобігання та виявлення корупції</w:t>
            </w:r>
          </w:p>
        </w:tc>
        <w:tc>
          <w:tcPr>
            <w:tcW w:w="2268" w:type="dxa"/>
          </w:tcPr>
          <w:p w:rsidR="00B758A4" w:rsidRPr="0062454C" w:rsidRDefault="00B758A4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І. А.</w:t>
            </w: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09266A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  <w:tr w:rsidR="008602C3" w:rsidRPr="0062454C" w:rsidTr="00B758A4">
        <w:tc>
          <w:tcPr>
            <w:tcW w:w="704" w:type="dxa"/>
          </w:tcPr>
          <w:p w:rsidR="008602C3" w:rsidRPr="0062454C" w:rsidRDefault="008602C3" w:rsidP="00937E80">
            <w:pPr>
              <w:pStyle w:val="af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02C3" w:rsidRDefault="008602C3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представниками територіальних органів Морської адміністрації</w:t>
            </w:r>
          </w:p>
        </w:tc>
        <w:tc>
          <w:tcPr>
            <w:tcW w:w="3686" w:type="dxa"/>
          </w:tcPr>
          <w:p w:rsidR="008602C3" w:rsidRPr="005F3791" w:rsidRDefault="00036646" w:rsidP="0062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8602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8602C3" w:rsidRPr="008602C3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 w:rsidR="008602C3">
              <w:rPr>
                <w:rFonts w:ascii="Times New Roman" w:hAnsi="Times New Roman" w:cs="Times New Roman"/>
                <w:sz w:val="24"/>
                <w:szCs w:val="24"/>
              </w:rPr>
              <w:t>аційно-розпорядчі документи</w:t>
            </w:r>
            <w:r w:rsidR="00620814">
              <w:t xml:space="preserve"> </w:t>
            </w:r>
            <w:r w:rsidR="00620814" w:rsidRPr="00620814">
              <w:rPr>
                <w:rFonts w:ascii="Times New Roman" w:hAnsi="Times New Roman" w:cs="Times New Roman"/>
                <w:sz w:val="24"/>
                <w:szCs w:val="24"/>
              </w:rPr>
              <w:t>Морської адміністрації</w:t>
            </w:r>
            <w:r w:rsidR="008602C3">
              <w:rPr>
                <w:rFonts w:ascii="Times New Roman" w:hAnsi="Times New Roman" w:cs="Times New Roman"/>
                <w:sz w:val="24"/>
                <w:szCs w:val="24"/>
              </w:rPr>
              <w:t xml:space="preserve">, що забезпечують реалізацію державної політики з питань нагляду (контролю) у сфері морського та річкового транспорту територіальним органом </w:t>
            </w:r>
          </w:p>
        </w:tc>
        <w:tc>
          <w:tcPr>
            <w:tcW w:w="3118" w:type="dxa"/>
          </w:tcPr>
          <w:p w:rsidR="008602C3" w:rsidRPr="00C764D9" w:rsidRDefault="00620814" w:rsidP="00B9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14">
              <w:rPr>
                <w:rFonts w:ascii="Times New Roman" w:hAnsi="Times New Roman" w:cs="Times New Roman"/>
                <w:sz w:val="24"/>
                <w:szCs w:val="24"/>
              </w:rPr>
              <w:t>Вивчення та аналіз НПА,</w:t>
            </w:r>
            <w:r w:rsidR="00B90070">
              <w:t xml:space="preserve"> 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</w:t>
            </w:r>
            <w:r w:rsidR="00B9007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9007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B90070" w:rsidRPr="00B90070">
              <w:rPr>
                <w:rFonts w:ascii="Times New Roman" w:hAnsi="Times New Roman" w:cs="Times New Roman"/>
                <w:sz w:val="24"/>
                <w:szCs w:val="24"/>
              </w:rPr>
              <w:t xml:space="preserve"> Морської адміністрації,</w:t>
            </w:r>
            <w:r w:rsidRPr="00620814">
              <w:rPr>
                <w:rFonts w:ascii="Times New Roman" w:hAnsi="Times New Roman" w:cs="Times New Roman"/>
                <w:sz w:val="24"/>
                <w:szCs w:val="24"/>
              </w:rPr>
              <w:t xml:space="preserve"> що регламентують контрольно-наглядові заходи у сфері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814">
              <w:rPr>
                <w:rFonts w:ascii="Times New Roman" w:hAnsi="Times New Roman" w:cs="Times New Roman"/>
                <w:sz w:val="24"/>
                <w:szCs w:val="24"/>
              </w:rPr>
              <w:t>орської адміністрації</w:t>
            </w:r>
          </w:p>
        </w:tc>
        <w:tc>
          <w:tcPr>
            <w:tcW w:w="2268" w:type="dxa"/>
          </w:tcPr>
          <w:p w:rsidR="00BD0C9B" w:rsidRDefault="00BD0C9B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Атаманчук </w:t>
            </w:r>
            <w:r w:rsidR="00B90070">
              <w:rPr>
                <w:rFonts w:ascii="Times New Roman" w:hAnsi="Times New Roman" w:cs="Times New Roman"/>
                <w:sz w:val="24"/>
                <w:szCs w:val="24"/>
              </w:rPr>
              <w:t>О. П.</w:t>
            </w:r>
          </w:p>
          <w:p w:rsidR="00BE427F" w:rsidRPr="00B758A4" w:rsidRDefault="00BE427F" w:rsidP="00FE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12F3" w:rsidRPr="00ED12F3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 xml:space="preserve">3 жовтня </w:t>
            </w:r>
          </w:p>
          <w:p w:rsidR="008602C3" w:rsidRPr="0062454C" w:rsidRDefault="00ED12F3" w:rsidP="00ED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F3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</w:tr>
    </w:tbl>
    <w:p w:rsidR="00FE06D5" w:rsidRDefault="00FE06D5" w:rsidP="00FE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70" w:rsidRDefault="00B90070" w:rsidP="00FE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70" w:rsidRPr="00FE06D5" w:rsidRDefault="00B90070" w:rsidP="00FE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                                            І. Басенко</w:t>
      </w:r>
    </w:p>
    <w:sectPr w:rsidR="00B90070" w:rsidRPr="00FE06D5" w:rsidSect="00ED12F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98" w:rsidRDefault="00083598" w:rsidP="00ED12F3">
      <w:pPr>
        <w:spacing w:after="0" w:line="240" w:lineRule="auto"/>
      </w:pPr>
      <w:r>
        <w:separator/>
      </w:r>
    </w:p>
  </w:endnote>
  <w:endnote w:type="continuationSeparator" w:id="0">
    <w:p w:rsidR="00083598" w:rsidRDefault="00083598" w:rsidP="00ED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98" w:rsidRDefault="00083598" w:rsidP="00ED12F3">
      <w:pPr>
        <w:spacing w:after="0" w:line="240" w:lineRule="auto"/>
      </w:pPr>
      <w:r>
        <w:separator/>
      </w:r>
    </w:p>
  </w:footnote>
  <w:footnote w:type="continuationSeparator" w:id="0">
    <w:p w:rsidR="00083598" w:rsidRDefault="00083598" w:rsidP="00ED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4E0"/>
    <w:multiLevelType w:val="hybridMultilevel"/>
    <w:tmpl w:val="63F4E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3087"/>
    <w:multiLevelType w:val="hybridMultilevel"/>
    <w:tmpl w:val="F49ED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A"/>
    <w:rsid w:val="00025F8A"/>
    <w:rsid w:val="00036646"/>
    <w:rsid w:val="00070A6E"/>
    <w:rsid w:val="00083598"/>
    <w:rsid w:val="0009266A"/>
    <w:rsid w:val="000D11B6"/>
    <w:rsid w:val="001174BC"/>
    <w:rsid w:val="00143154"/>
    <w:rsid w:val="00195A51"/>
    <w:rsid w:val="001B0BC6"/>
    <w:rsid w:val="001E3246"/>
    <w:rsid w:val="001F35E3"/>
    <w:rsid w:val="00287309"/>
    <w:rsid w:val="00330028"/>
    <w:rsid w:val="00332F37"/>
    <w:rsid w:val="00370D92"/>
    <w:rsid w:val="00462449"/>
    <w:rsid w:val="004629EF"/>
    <w:rsid w:val="005641C3"/>
    <w:rsid w:val="005E1553"/>
    <w:rsid w:val="005F3791"/>
    <w:rsid w:val="00620814"/>
    <w:rsid w:val="00623DE8"/>
    <w:rsid w:val="0062454C"/>
    <w:rsid w:val="00632709"/>
    <w:rsid w:val="006675FE"/>
    <w:rsid w:val="006E6137"/>
    <w:rsid w:val="00723FBA"/>
    <w:rsid w:val="00771BDA"/>
    <w:rsid w:val="00773B5D"/>
    <w:rsid w:val="0078143E"/>
    <w:rsid w:val="00803555"/>
    <w:rsid w:val="008602C3"/>
    <w:rsid w:val="0088534F"/>
    <w:rsid w:val="008C0ACD"/>
    <w:rsid w:val="00937E80"/>
    <w:rsid w:val="00A55585"/>
    <w:rsid w:val="00A6179E"/>
    <w:rsid w:val="00A9537F"/>
    <w:rsid w:val="00B758A4"/>
    <w:rsid w:val="00B90070"/>
    <w:rsid w:val="00BB2775"/>
    <w:rsid w:val="00BB55E2"/>
    <w:rsid w:val="00BD0C9B"/>
    <w:rsid w:val="00BE427F"/>
    <w:rsid w:val="00C120DE"/>
    <w:rsid w:val="00C41DF1"/>
    <w:rsid w:val="00C66839"/>
    <w:rsid w:val="00C764D9"/>
    <w:rsid w:val="00CA2335"/>
    <w:rsid w:val="00CA2D93"/>
    <w:rsid w:val="00D32DA4"/>
    <w:rsid w:val="00DD7A8A"/>
    <w:rsid w:val="00E77320"/>
    <w:rsid w:val="00ED12F3"/>
    <w:rsid w:val="00FE06D5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37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7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791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7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791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F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791"/>
    <w:rPr>
      <w:rFonts w:ascii="Segoe UI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ED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12F3"/>
    <w:rPr>
      <w:lang w:val="uk-UA"/>
    </w:rPr>
  </w:style>
  <w:style w:type="paragraph" w:styleId="ad">
    <w:name w:val="footer"/>
    <w:basedOn w:val="a"/>
    <w:link w:val="ae"/>
    <w:uiPriority w:val="99"/>
    <w:unhideWhenUsed/>
    <w:rsid w:val="00ED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12F3"/>
    <w:rPr>
      <w:lang w:val="uk-UA"/>
    </w:rPr>
  </w:style>
  <w:style w:type="paragraph" w:styleId="af">
    <w:name w:val="List Paragraph"/>
    <w:basedOn w:val="a"/>
    <w:uiPriority w:val="34"/>
    <w:qFormat/>
    <w:rsid w:val="0093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37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7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791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7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791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F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791"/>
    <w:rPr>
      <w:rFonts w:ascii="Segoe UI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ED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12F3"/>
    <w:rPr>
      <w:lang w:val="uk-UA"/>
    </w:rPr>
  </w:style>
  <w:style w:type="paragraph" w:styleId="ad">
    <w:name w:val="footer"/>
    <w:basedOn w:val="a"/>
    <w:link w:val="ae"/>
    <w:uiPriority w:val="99"/>
    <w:unhideWhenUsed/>
    <w:rsid w:val="00ED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12F3"/>
    <w:rPr>
      <w:lang w:val="uk-UA"/>
    </w:rPr>
  </w:style>
  <w:style w:type="paragraph" w:styleId="af">
    <w:name w:val="List Paragraph"/>
    <w:basedOn w:val="a"/>
    <w:uiPriority w:val="34"/>
    <w:qFormat/>
    <w:rsid w:val="0093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090D-96D8-4B52-9B05-DED960E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user312</dc:creator>
  <cp:lastModifiedBy>Drumfire</cp:lastModifiedBy>
  <cp:revision>2</cp:revision>
  <cp:lastPrinted>2018-09-14T09:06:00Z</cp:lastPrinted>
  <dcterms:created xsi:type="dcterms:W3CDTF">2018-09-20T14:43:00Z</dcterms:created>
  <dcterms:modified xsi:type="dcterms:W3CDTF">2018-09-20T14:43:00Z</dcterms:modified>
</cp:coreProperties>
</file>